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C986" w14:textId="77777777" w:rsidR="008F014A" w:rsidRPr="00525244" w:rsidRDefault="008F014A" w:rsidP="00E46780">
      <w:pPr>
        <w:spacing w:after="120"/>
        <w:jc w:val="center"/>
        <w:outlineLvl w:val="0"/>
        <w:rPr>
          <w:rFonts w:ascii="Arial Narrow" w:hAnsi="Arial Narrow"/>
          <w:b/>
          <w:caps/>
          <w:color w:val="808080"/>
          <w:sz w:val="40"/>
          <w:szCs w:val="40"/>
        </w:rPr>
      </w:pPr>
      <w:r>
        <w:rPr>
          <w:rFonts w:ascii="Arial Narrow" w:hAnsi="Arial Narrow"/>
          <w:b/>
          <w:caps/>
          <w:color w:val="808080"/>
          <w:sz w:val="40"/>
          <w:szCs w:val="40"/>
        </w:rPr>
        <w:t>Central Securities Depository JSC</w:t>
      </w:r>
    </w:p>
    <w:p w14:paraId="02B6DF24" w14:textId="77777777" w:rsidR="008F014A" w:rsidRPr="00525244" w:rsidRDefault="008F014A" w:rsidP="00E46780">
      <w:pPr>
        <w:pBdr>
          <w:top w:val="double" w:sz="12" w:space="1" w:color="808080"/>
        </w:pBdr>
        <w:spacing w:after="120"/>
      </w:pPr>
    </w:p>
    <w:tbl>
      <w:tblPr>
        <w:tblW w:w="9245" w:type="dxa"/>
        <w:tblLayout w:type="fixed"/>
        <w:tblLook w:val="01E0" w:firstRow="1" w:lastRow="1" w:firstColumn="1" w:lastColumn="1" w:noHBand="0" w:noVBand="0"/>
      </w:tblPr>
      <w:tblGrid>
        <w:gridCol w:w="4320"/>
        <w:gridCol w:w="605"/>
        <w:gridCol w:w="4320"/>
      </w:tblGrid>
      <w:tr w:rsidR="008F014A" w:rsidRPr="00525244" w14:paraId="34BD3656" w14:textId="77777777" w:rsidTr="00A33F51">
        <w:trPr>
          <w:trHeight w:val="3897"/>
        </w:trPr>
        <w:tc>
          <w:tcPr>
            <w:tcW w:w="4320" w:type="dxa"/>
          </w:tcPr>
          <w:p w14:paraId="3C9B2A2A" w14:textId="77777777" w:rsidR="008F014A" w:rsidRPr="00525244" w:rsidRDefault="008F014A" w:rsidP="00A33F51">
            <w:pPr>
              <w:spacing w:after="120"/>
              <w:jc w:val="center"/>
            </w:pPr>
          </w:p>
        </w:tc>
        <w:tc>
          <w:tcPr>
            <w:tcW w:w="605" w:type="dxa"/>
          </w:tcPr>
          <w:p w14:paraId="27AD6F0B" w14:textId="77777777" w:rsidR="008F014A" w:rsidRPr="00525244" w:rsidRDefault="008F014A" w:rsidP="00A33F51">
            <w:pPr>
              <w:spacing w:after="120"/>
              <w:jc w:val="center"/>
            </w:pPr>
          </w:p>
        </w:tc>
        <w:tc>
          <w:tcPr>
            <w:tcW w:w="4320" w:type="dxa"/>
          </w:tcPr>
          <w:p w14:paraId="17594536" w14:textId="5D51EC36" w:rsidR="00B53426" w:rsidRPr="007E6426" w:rsidRDefault="00B53426" w:rsidP="00B53426">
            <w:pPr>
              <w:spacing w:after="120"/>
              <w:jc w:val="center"/>
            </w:pPr>
            <w:r>
              <w:rPr>
                <w:b/>
              </w:rPr>
              <w:t>Approved by</w:t>
            </w:r>
            <w:r w:rsidR="00904CA6" w:rsidRPr="00904CA6">
              <w:rPr>
                <w:b/>
              </w:rPr>
              <w:t xml:space="preserve"> </w:t>
            </w:r>
            <w:r>
              <w:rPr>
                <w:b/>
              </w:rPr>
              <w:br/>
            </w:r>
            <w:r>
              <w:t>Resolution of the Management Board of</w:t>
            </w:r>
            <w:r w:rsidR="00904CA6" w:rsidRPr="00904CA6">
              <w:t xml:space="preserve"> </w:t>
            </w:r>
            <w:r>
              <w:br/>
              <w:t>Central Securities Depository JSC</w:t>
            </w:r>
          </w:p>
          <w:p w14:paraId="56C0F904" w14:textId="3046B21D" w:rsidR="00B53426" w:rsidRPr="007E6426" w:rsidRDefault="00B53426" w:rsidP="00B53426">
            <w:pPr>
              <w:spacing w:after="120"/>
              <w:jc w:val="center"/>
            </w:pPr>
            <w:r>
              <w:t>(minutes of the meeting</w:t>
            </w:r>
            <w:r w:rsidR="00904CA6" w:rsidRPr="00904CA6">
              <w:t xml:space="preserve"> </w:t>
            </w:r>
            <w:r>
              <w:br/>
              <w:t>No. 63 dated 29 November 2018)</w:t>
            </w:r>
          </w:p>
          <w:p w14:paraId="49D2BD83" w14:textId="49F73833" w:rsidR="000E070C" w:rsidRPr="00B53426" w:rsidRDefault="00B53426" w:rsidP="002768FA">
            <w:pPr>
              <w:spacing w:after="120"/>
              <w:jc w:val="center"/>
            </w:pPr>
            <w:r>
              <w:rPr>
                <w:b/>
                <w:bCs/>
              </w:rPr>
              <w:t>Effective</w:t>
            </w:r>
            <w:r w:rsidR="00904CA6">
              <w:rPr>
                <w:b/>
                <w:bCs/>
                <w:lang w:val="ru-RU"/>
              </w:rPr>
              <w:t xml:space="preserve"> </w:t>
            </w:r>
            <w:r>
              <w:rPr>
                <w:b/>
                <w:bCs/>
              </w:rPr>
              <w:br/>
            </w:r>
            <w:r>
              <w:t>from 1 January 2019</w:t>
            </w:r>
          </w:p>
        </w:tc>
      </w:tr>
    </w:tbl>
    <w:p w14:paraId="59DA62B9" w14:textId="77777777" w:rsidR="008F014A" w:rsidRDefault="008F014A" w:rsidP="000A2D45">
      <w:pPr>
        <w:spacing w:after="120"/>
        <w:jc w:val="both"/>
      </w:pPr>
    </w:p>
    <w:p w14:paraId="2A0A391C" w14:textId="77777777" w:rsidR="00B25FB9" w:rsidRPr="00525244" w:rsidRDefault="00B25FB9" w:rsidP="000A2D45">
      <w:pPr>
        <w:spacing w:after="120"/>
        <w:jc w:val="both"/>
      </w:pPr>
    </w:p>
    <w:p w14:paraId="653DC235" w14:textId="77777777" w:rsidR="008F014A" w:rsidRPr="00525244" w:rsidRDefault="008F014A" w:rsidP="000A2D45">
      <w:pPr>
        <w:spacing w:after="120"/>
        <w:jc w:val="both"/>
      </w:pPr>
    </w:p>
    <w:p w14:paraId="0D505FB2" w14:textId="77777777" w:rsidR="008F014A" w:rsidRPr="00525244" w:rsidRDefault="008F014A" w:rsidP="000A2D45">
      <w:pPr>
        <w:spacing w:after="120"/>
        <w:jc w:val="both"/>
      </w:pPr>
    </w:p>
    <w:p w14:paraId="5F73ED7A" w14:textId="77777777" w:rsidR="008F014A" w:rsidRPr="00525244" w:rsidRDefault="008F014A" w:rsidP="000A2D45">
      <w:pPr>
        <w:spacing w:after="120"/>
        <w:jc w:val="both"/>
      </w:pPr>
    </w:p>
    <w:p w14:paraId="7D6A5BE6" w14:textId="77777777" w:rsidR="008F014A" w:rsidRPr="00525244" w:rsidRDefault="008F014A" w:rsidP="000A2D45">
      <w:pPr>
        <w:spacing w:after="120"/>
        <w:jc w:val="both"/>
      </w:pPr>
    </w:p>
    <w:p w14:paraId="21A6E08E" w14:textId="77777777" w:rsidR="00904CA6" w:rsidRDefault="00805AC5" w:rsidP="00E46780">
      <w:pPr>
        <w:spacing w:after="120"/>
        <w:jc w:val="center"/>
        <w:rPr>
          <w:rFonts w:ascii="Bookman Old Style" w:hAnsi="Bookman Old Style"/>
          <w:b/>
          <w:color w:val="800000"/>
          <w:sz w:val="48"/>
          <w:szCs w:val="48"/>
        </w:rPr>
      </w:pPr>
      <w:r>
        <w:rPr>
          <w:rFonts w:ascii="Bookman Old Style" w:hAnsi="Bookman Old Style"/>
          <w:b/>
          <w:color w:val="800000"/>
          <w:sz w:val="48"/>
          <w:szCs w:val="48"/>
        </w:rPr>
        <w:t>FORMS</w:t>
      </w:r>
    </w:p>
    <w:p w14:paraId="74548D0C" w14:textId="14B7A62E" w:rsidR="005A4DEB" w:rsidRPr="000A2D45" w:rsidRDefault="00805AC5" w:rsidP="00E46780">
      <w:pPr>
        <w:spacing w:after="120"/>
        <w:jc w:val="center"/>
        <w:rPr>
          <w:rFonts w:ascii="Bookman Old Style" w:hAnsi="Bookman Old Style"/>
          <w:b/>
          <w:color w:val="800000"/>
          <w:sz w:val="32"/>
          <w:szCs w:val="32"/>
        </w:rPr>
      </w:pPr>
      <w:r>
        <w:rPr>
          <w:rFonts w:ascii="Bookman Old Style" w:hAnsi="Bookman Old Style"/>
          <w:b/>
          <w:color w:val="800000"/>
          <w:sz w:val="40"/>
          <w:szCs w:val="40"/>
        </w:rPr>
        <w:t>of applications for exchange of operational documents between Central Securities Depository JSC and its clients</w:t>
      </w:r>
    </w:p>
    <w:p w14:paraId="6AB4075C" w14:textId="5725653B" w:rsidR="008F014A" w:rsidRDefault="008F014A" w:rsidP="000A2D45">
      <w:pPr>
        <w:spacing w:after="120"/>
        <w:jc w:val="both"/>
      </w:pPr>
    </w:p>
    <w:p w14:paraId="50A95D54" w14:textId="77777777" w:rsidR="00904CA6" w:rsidRDefault="00904CA6" w:rsidP="000A2D45">
      <w:pPr>
        <w:spacing w:after="120"/>
        <w:jc w:val="both"/>
      </w:pPr>
    </w:p>
    <w:p w14:paraId="178B33F5" w14:textId="77777777" w:rsidR="00F70868" w:rsidRDefault="00F70868" w:rsidP="000A2D45">
      <w:pPr>
        <w:spacing w:after="120"/>
        <w:jc w:val="both"/>
      </w:pPr>
    </w:p>
    <w:p w14:paraId="5255082F" w14:textId="77777777" w:rsidR="00B25FB9" w:rsidRPr="00A441B3" w:rsidRDefault="00B25FB9" w:rsidP="000A2D45">
      <w:pPr>
        <w:spacing w:after="120"/>
        <w:jc w:val="both"/>
      </w:pPr>
    </w:p>
    <w:p w14:paraId="2327C62C" w14:textId="77777777" w:rsidR="00CD30C3" w:rsidRPr="00A441B3" w:rsidRDefault="00CD30C3" w:rsidP="000A2D45">
      <w:pPr>
        <w:spacing w:after="120"/>
        <w:jc w:val="both"/>
      </w:pPr>
    </w:p>
    <w:p w14:paraId="47EA4A52" w14:textId="77777777" w:rsidR="00F70868" w:rsidRDefault="00F70868" w:rsidP="000A2D45">
      <w:pPr>
        <w:spacing w:after="120"/>
        <w:jc w:val="both"/>
      </w:pPr>
    </w:p>
    <w:p w14:paraId="0231F872" w14:textId="77777777" w:rsidR="00B779C6" w:rsidRDefault="00B779C6" w:rsidP="000A2D45">
      <w:pPr>
        <w:spacing w:after="120"/>
        <w:jc w:val="both"/>
      </w:pPr>
    </w:p>
    <w:p w14:paraId="5214D9EC" w14:textId="77777777" w:rsidR="00B779C6" w:rsidRDefault="00B779C6" w:rsidP="000A2D45">
      <w:pPr>
        <w:spacing w:after="120"/>
        <w:jc w:val="both"/>
      </w:pPr>
    </w:p>
    <w:p w14:paraId="04F90889" w14:textId="77777777" w:rsidR="000A2D45" w:rsidRPr="007E6426" w:rsidRDefault="000A2D45" w:rsidP="000A2D45">
      <w:pPr>
        <w:pBdr>
          <w:top w:val="double" w:sz="12" w:space="1" w:color="auto"/>
        </w:pBdr>
        <w:spacing w:after="120"/>
        <w:jc w:val="both"/>
        <w:rPr>
          <w:lang w:val="kk-KZ" w:eastAsia="kk-KZ"/>
        </w:rPr>
      </w:pPr>
    </w:p>
    <w:p w14:paraId="60C9130F" w14:textId="77777777" w:rsidR="008F014A" w:rsidRPr="00525244" w:rsidRDefault="008F014A" w:rsidP="00E46780">
      <w:pPr>
        <w:spacing w:after="120"/>
        <w:jc w:val="center"/>
      </w:pPr>
      <w:r>
        <w:t>Almaty</w:t>
      </w:r>
    </w:p>
    <w:p w14:paraId="1CED157F" w14:textId="77777777" w:rsidR="005F5DB4" w:rsidRDefault="008F014A" w:rsidP="00805AC5">
      <w:pPr>
        <w:spacing w:after="120"/>
        <w:jc w:val="center"/>
      </w:pPr>
      <w:r>
        <w:t>2018</w:t>
      </w:r>
    </w:p>
    <w:p w14:paraId="4E5E63F4" w14:textId="77777777" w:rsidR="00E06DED" w:rsidRPr="00395CEF" w:rsidRDefault="00E06DED" w:rsidP="00E06DED">
      <w:pPr>
        <w:pageBreakBefore/>
        <w:spacing w:after="120"/>
        <w:jc w:val="center"/>
        <w:rPr>
          <w:b/>
          <w:color w:val="800000"/>
          <w:spacing w:val="60"/>
          <w:sz w:val="28"/>
          <w:szCs w:val="28"/>
        </w:rPr>
      </w:pPr>
      <w:r>
        <w:rPr>
          <w:b/>
          <w:color w:val="800000"/>
          <w:sz w:val="28"/>
          <w:szCs w:val="28"/>
        </w:rPr>
        <w:lastRenderedPageBreak/>
        <w:t>AMENDMENT SHEET</w:t>
      </w:r>
    </w:p>
    <w:p w14:paraId="162D7809" w14:textId="77777777" w:rsidR="00E06DED" w:rsidRPr="00395CEF" w:rsidRDefault="00E06DED" w:rsidP="00E06DED">
      <w:pPr>
        <w:spacing w:after="120"/>
        <w:jc w:val="both"/>
      </w:pPr>
    </w:p>
    <w:p w14:paraId="6962B66D" w14:textId="77777777" w:rsidR="00E06DED" w:rsidRPr="00395CEF" w:rsidRDefault="00E06DED" w:rsidP="00E06DED">
      <w:pPr>
        <w:tabs>
          <w:tab w:val="left" w:pos="432"/>
        </w:tabs>
        <w:spacing w:after="120"/>
        <w:ind w:left="432" w:hanging="432"/>
        <w:rPr>
          <w:b/>
          <w:color w:val="000080"/>
        </w:rPr>
      </w:pPr>
      <w:r>
        <w:rPr>
          <w:b/>
          <w:color w:val="000080"/>
        </w:rPr>
        <w:t>1.</w:t>
      </w:r>
      <w:r>
        <w:rPr>
          <w:b/>
          <w:color w:val="000080"/>
        </w:rPr>
        <w:tab/>
        <w:t>Amendments and additions No. 1:</w:t>
      </w:r>
    </w:p>
    <w:p w14:paraId="0AFD668B" w14:textId="77777777" w:rsidR="00E06DED" w:rsidRDefault="00E06DED" w:rsidP="00E06DED">
      <w:pPr>
        <w:tabs>
          <w:tab w:val="left" w:pos="432"/>
          <w:tab w:val="left" w:pos="864"/>
        </w:tabs>
        <w:spacing w:after="120"/>
        <w:ind w:left="864" w:hanging="864"/>
        <w:jc w:val="both"/>
      </w:pPr>
      <w:r>
        <w:tab/>
        <w:t>–</w:t>
      </w:r>
      <w:r>
        <w:tab/>
        <w:t>approved by resolution of the Management Board of Central Securities Depository JSC (minutes of the meeting No. 7 dated 31 January 2019);</w:t>
      </w:r>
    </w:p>
    <w:p w14:paraId="36538809" w14:textId="77777777" w:rsidR="00E06DED" w:rsidRPr="00395CEF" w:rsidRDefault="00E06DED" w:rsidP="00E06DED">
      <w:pPr>
        <w:tabs>
          <w:tab w:val="left" w:pos="432"/>
          <w:tab w:val="left" w:pos="864"/>
        </w:tabs>
        <w:spacing w:after="120"/>
        <w:ind w:left="864" w:hanging="864"/>
        <w:jc w:val="both"/>
      </w:pPr>
      <w:r>
        <w:tab/>
        <w:t>–</w:t>
      </w:r>
      <w:r>
        <w:tab/>
        <w:t>effective from 15 February 2019.</w:t>
      </w:r>
    </w:p>
    <w:p w14:paraId="3D969B2F" w14:textId="77777777" w:rsidR="00E06DED" w:rsidRPr="00395CEF" w:rsidRDefault="00E06DED" w:rsidP="00E06DED">
      <w:pPr>
        <w:tabs>
          <w:tab w:val="left" w:pos="432"/>
        </w:tabs>
        <w:spacing w:after="120"/>
        <w:ind w:left="432" w:hanging="432"/>
        <w:rPr>
          <w:b/>
          <w:color w:val="000080"/>
        </w:rPr>
      </w:pPr>
      <w:r>
        <w:rPr>
          <w:b/>
          <w:color w:val="000080"/>
        </w:rPr>
        <w:t>2.</w:t>
      </w:r>
      <w:r>
        <w:rPr>
          <w:b/>
          <w:color w:val="000080"/>
        </w:rPr>
        <w:tab/>
        <w:t>Addition No. 2:</w:t>
      </w:r>
    </w:p>
    <w:p w14:paraId="55CC32B7" w14:textId="77777777" w:rsidR="00E06DED" w:rsidRPr="00395CEF" w:rsidRDefault="00E06DED" w:rsidP="00E06DED">
      <w:pPr>
        <w:tabs>
          <w:tab w:val="left" w:pos="432"/>
          <w:tab w:val="left" w:pos="864"/>
        </w:tabs>
        <w:spacing w:after="120"/>
        <w:ind w:left="864" w:hanging="864"/>
        <w:jc w:val="both"/>
      </w:pPr>
      <w:r>
        <w:tab/>
        <w:t>–</w:t>
      </w:r>
      <w:r>
        <w:tab/>
        <w:t>approved by resolution of the Management Board of Central Securities Depository JSC (minutes of the meeting No. 43 dated 15 August 2019);</w:t>
      </w:r>
    </w:p>
    <w:p w14:paraId="15C26BC0" w14:textId="77777777" w:rsidR="00E06DED" w:rsidRPr="003B68AF" w:rsidRDefault="00E06DED" w:rsidP="00E06DED">
      <w:pPr>
        <w:tabs>
          <w:tab w:val="left" w:pos="432"/>
          <w:tab w:val="left" w:pos="864"/>
        </w:tabs>
        <w:spacing w:after="120"/>
        <w:ind w:left="864" w:hanging="864"/>
        <w:jc w:val="both"/>
      </w:pPr>
      <w:r>
        <w:tab/>
        <w:t>–</w:t>
      </w:r>
      <w:r>
        <w:tab/>
        <w:t>effective from 2 September 2019.</w:t>
      </w:r>
    </w:p>
    <w:p w14:paraId="5EAC7359" w14:textId="77777777" w:rsidR="003B68AF" w:rsidRPr="00395CEF" w:rsidRDefault="003B68AF" w:rsidP="003B68AF">
      <w:pPr>
        <w:tabs>
          <w:tab w:val="left" w:pos="432"/>
        </w:tabs>
        <w:spacing w:after="120"/>
        <w:ind w:left="432" w:hanging="432"/>
        <w:rPr>
          <w:b/>
          <w:color w:val="000080"/>
        </w:rPr>
      </w:pPr>
      <w:r>
        <w:rPr>
          <w:b/>
          <w:color w:val="000080"/>
        </w:rPr>
        <w:t>3.</w:t>
      </w:r>
      <w:r>
        <w:rPr>
          <w:b/>
          <w:color w:val="000080"/>
        </w:rPr>
        <w:tab/>
        <w:t>Amendments No. 3:</w:t>
      </w:r>
    </w:p>
    <w:p w14:paraId="18D20BEE" w14:textId="77777777" w:rsidR="003B68AF" w:rsidRPr="00395CEF" w:rsidRDefault="003B68AF" w:rsidP="003B68AF">
      <w:pPr>
        <w:tabs>
          <w:tab w:val="left" w:pos="432"/>
          <w:tab w:val="left" w:pos="864"/>
        </w:tabs>
        <w:spacing w:after="120"/>
        <w:ind w:left="864" w:hanging="864"/>
        <w:jc w:val="both"/>
      </w:pPr>
      <w:r>
        <w:tab/>
        <w:t>–</w:t>
      </w:r>
      <w:r>
        <w:tab/>
        <w:t>approved by resolution of the Management Board of Central Securities Depository JSC (minutes of the meeting No. 56 dated 25 October 2019);</w:t>
      </w:r>
    </w:p>
    <w:p w14:paraId="4D2060D5" w14:textId="77777777" w:rsidR="003B68AF" w:rsidRPr="00BC4F37" w:rsidRDefault="003B68AF" w:rsidP="003B68AF">
      <w:pPr>
        <w:tabs>
          <w:tab w:val="left" w:pos="432"/>
          <w:tab w:val="left" w:pos="864"/>
        </w:tabs>
        <w:spacing w:after="120"/>
        <w:ind w:left="864" w:hanging="864"/>
        <w:jc w:val="both"/>
      </w:pPr>
      <w:r>
        <w:tab/>
        <w:t>–</w:t>
      </w:r>
      <w:r>
        <w:tab/>
        <w:t>effective from 10 November 2019.</w:t>
      </w:r>
    </w:p>
    <w:p w14:paraId="6E2FAE22" w14:textId="77777777" w:rsidR="00BC4F37" w:rsidRPr="00395CEF" w:rsidRDefault="00BC4F37" w:rsidP="00BC4F37">
      <w:pPr>
        <w:tabs>
          <w:tab w:val="left" w:pos="432"/>
        </w:tabs>
        <w:spacing w:after="120"/>
        <w:ind w:left="432" w:hanging="432"/>
        <w:rPr>
          <w:b/>
          <w:color w:val="000080"/>
        </w:rPr>
      </w:pPr>
      <w:r>
        <w:rPr>
          <w:b/>
          <w:color w:val="000080"/>
        </w:rPr>
        <w:t>4.</w:t>
      </w:r>
      <w:r>
        <w:rPr>
          <w:b/>
          <w:color w:val="000080"/>
        </w:rPr>
        <w:tab/>
        <w:t>Addition No. 4:</w:t>
      </w:r>
    </w:p>
    <w:p w14:paraId="363837A0" w14:textId="77777777" w:rsidR="00BC4F37" w:rsidRPr="008D4FEA" w:rsidRDefault="00BC4F37" w:rsidP="00BC4F37">
      <w:pPr>
        <w:tabs>
          <w:tab w:val="left" w:pos="432"/>
          <w:tab w:val="left" w:pos="864"/>
        </w:tabs>
        <w:spacing w:after="120"/>
        <w:ind w:left="864" w:hanging="864"/>
        <w:jc w:val="both"/>
      </w:pPr>
      <w:r>
        <w:tab/>
        <w:t>–</w:t>
      </w:r>
      <w:r>
        <w:tab/>
        <w:t>approved by resolution of the Management Board of Central Securities Depository JSC (minutes of the meeting No. 48 dated 12 October 2020);</w:t>
      </w:r>
    </w:p>
    <w:p w14:paraId="25BAD6E9" w14:textId="77777777" w:rsidR="00BC4F37" w:rsidRPr="00BC4F37" w:rsidRDefault="008D4FEA" w:rsidP="00BC4F37">
      <w:pPr>
        <w:tabs>
          <w:tab w:val="left" w:pos="432"/>
          <w:tab w:val="left" w:pos="864"/>
        </w:tabs>
        <w:spacing w:after="120"/>
        <w:ind w:left="864" w:hanging="864"/>
        <w:jc w:val="both"/>
        <w:rPr>
          <w:b/>
        </w:rPr>
      </w:pPr>
      <w:r>
        <w:tab/>
        <w:t>–</w:t>
      </w:r>
      <w:r>
        <w:tab/>
        <w:t>effective from 01 November 2020.</w:t>
      </w:r>
    </w:p>
    <w:p w14:paraId="0BD35DB3" w14:textId="77777777" w:rsidR="00352973" w:rsidRPr="00DE7262" w:rsidRDefault="00352973" w:rsidP="000A2D45">
      <w:pPr>
        <w:pageBreakBefore/>
        <w:spacing w:after="120"/>
        <w:jc w:val="center"/>
        <w:rPr>
          <w:b/>
        </w:rPr>
      </w:pPr>
      <w:r>
        <w:rPr>
          <w:b/>
        </w:rPr>
        <w:lastRenderedPageBreak/>
        <w:t>TABLE OF CONTENTS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298"/>
        <w:gridCol w:w="1217"/>
      </w:tblGrid>
      <w:tr w:rsidR="00352973" w:rsidRPr="003B7A66" w14:paraId="5884A7C1" w14:textId="77777777" w:rsidTr="00352973">
        <w:trPr>
          <w:cantSplit/>
        </w:trPr>
        <w:tc>
          <w:tcPr>
            <w:tcW w:w="1727" w:type="dxa"/>
            <w:shd w:val="clear" w:color="auto" w:fill="DDD9C3" w:themeFill="background2" w:themeFillShade="E6"/>
          </w:tcPr>
          <w:p w14:paraId="46BE4038" w14:textId="77777777" w:rsidR="00352973" w:rsidRPr="003B7A66" w:rsidRDefault="00352973" w:rsidP="00352973">
            <w:pPr>
              <w:spacing w:before="60" w:after="60"/>
              <w:jc w:val="right"/>
              <w:rPr>
                <w:sz w:val="20"/>
                <w:szCs w:val="20"/>
              </w:rPr>
            </w:pPr>
          </w:p>
        </w:tc>
        <w:tc>
          <w:tcPr>
            <w:tcW w:w="6298" w:type="dxa"/>
          </w:tcPr>
          <w:p w14:paraId="0BB273EC" w14:textId="77777777" w:rsidR="00352973" w:rsidRPr="003B7A66" w:rsidRDefault="00352973" w:rsidP="00352973">
            <w:pPr>
              <w:spacing w:before="60" w:after="60"/>
              <w:rPr>
                <w:sz w:val="20"/>
                <w:szCs w:val="20"/>
              </w:rPr>
            </w:pPr>
            <w:r>
              <w:rPr>
                <w:sz w:val="20"/>
                <w:szCs w:val="20"/>
              </w:rPr>
              <w:t>Preamble</w:t>
            </w:r>
          </w:p>
        </w:tc>
        <w:tc>
          <w:tcPr>
            <w:tcW w:w="1217" w:type="dxa"/>
          </w:tcPr>
          <w:p w14:paraId="5815D476" w14:textId="77777777" w:rsidR="00352973" w:rsidRPr="0041493E" w:rsidRDefault="00861D34" w:rsidP="00352973">
            <w:pPr>
              <w:spacing w:before="60" w:after="60"/>
              <w:jc w:val="right"/>
              <w:rPr>
                <w:sz w:val="20"/>
                <w:szCs w:val="20"/>
              </w:rPr>
            </w:pPr>
            <w:r>
              <w:rPr>
                <w:sz w:val="20"/>
                <w:szCs w:val="20"/>
              </w:rPr>
              <w:t>4</w:t>
            </w:r>
          </w:p>
        </w:tc>
      </w:tr>
      <w:tr w:rsidR="00352973" w:rsidRPr="003B7A66" w14:paraId="7B1D756A" w14:textId="77777777" w:rsidTr="00352973">
        <w:trPr>
          <w:cantSplit/>
        </w:trPr>
        <w:tc>
          <w:tcPr>
            <w:tcW w:w="1727" w:type="dxa"/>
            <w:shd w:val="clear" w:color="auto" w:fill="DDD9C3" w:themeFill="background2" w:themeFillShade="E6"/>
          </w:tcPr>
          <w:p w14:paraId="74247EBC" w14:textId="77777777" w:rsidR="00352973" w:rsidRPr="003B7A66" w:rsidRDefault="00352973" w:rsidP="00B779C6">
            <w:pPr>
              <w:spacing w:before="60" w:after="60"/>
              <w:jc w:val="right"/>
              <w:rPr>
                <w:sz w:val="20"/>
                <w:szCs w:val="20"/>
              </w:rPr>
            </w:pPr>
            <w:r>
              <w:rPr>
                <w:sz w:val="20"/>
                <w:szCs w:val="20"/>
              </w:rPr>
              <w:t>Article 1.</w:t>
            </w:r>
          </w:p>
        </w:tc>
        <w:tc>
          <w:tcPr>
            <w:tcW w:w="6298" w:type="dxa"/>
          </w:tcPr>
          <w:p w14:paraId="371EFA84" w14:textId="77777777" w:rsidR="00352973" w:rsidRPr="003B7A66" w:rsidRDefault="005F5DB4" w:rsidP="00B779C6">
            <w:pPr>
              <w:spacing w:before="60" w:after="60"/>
              <w:rPr>
                <w:sz w:val="20"/>
                <w:szCs w:val="20"/>
              </w:rPr>
            </w:pPr>
            <w:r>
              <w:rPr>
                <w:sz w:val="20"/>
                <w:szCs w:val="20"/>
              </w:rPr>
              <w:t>Definitions, terms, conventional (abbreviated) designations</w:t>
            </w:r>
          </w:p>
        </w:tc>
        <w:tc>
          <w:tcPr>
            <w:tcW w:w="1217" w:type="dxa"/>
          </w:tcPr>
          <w:p w14:paraId="3A7D7C7C" w14:textId="77777777" w:rsidR="00352973" w:rsidRPr="0041493E" w:rsidRDefault="00861D34" w:rsidP="00352973">
            <w:pPr>
              <w:spacing w:before="60" w:after="60"/>
              <w:jc w:val="right"/>
              <w:rPr>
                <w:sz w:val="20"/>
                <w:szCs w:val="20"/>
              </w:rPr>
            </w:pPr>
            <w:r>
              <w:rPr>
                <w:sz w:val="20"/>
                <w:szCs w:val="20"/>
              </w:rPr>
              <w:t>4</w:t>
            </w:r>
          </w:p>
        </w:tc>
      </w:tr>
      <w:tr w:rsidR="001E48E8" w:rsidRPr="003B7A66" w14:paraId="201FF6FA" w14:textId="77777777" w:rsidTr="008C3BEA">
        <w:trPr>
          <w:cantSplit/>
        </w:trPr>
        <w:tc>
          <w:tcPr>
            <w:tcW w:w="1727" w:type="dxa"/>
            <w:shd w:val="clear" w:color="auto" w:fill="DDD9C3" w:themeFill="background2" w:themeFillShade="E6"/>
          </w:tcPr>
          <w:p w14:paraId="342E5194" w14:textId="77777777" w:rsidR="001E48E8" w:rsidRPr="005C4239" w:rsidRDefault="001E48E8" w:rsidP="008C3BEA">
            <w:pPr>
              <w:spacing w:before="60" w:after="60"/>
              <w:jc w:val="right"/>
              <w:rPr>
                <w:sz w:val="20"/>
                <w:szCs w:val="20"/>
              </w:rPr>
            </w:pPr>
            <w:r>
              <w:rPr>
                <w:sz w:val="20"/>
                <w:szCs w:val="20"/>
              </w:rPr>
              <w:t>Article 2.</w:t>
            </w:r>
          </w:p>
        </w:tc>
        <w:tc>
          <w:tcPr>
            <w:tcW w:w="6298" w:type="dxa"/>
          </w:tcPr>
          <w:p w14:paraId="6FFC6E29" w14:textId="77777777" w:rsidR="001E48E8" w:rsidRPr="005C4239" w:rsidRDefault="001E48E8" w:rsidP="00B779C6">
            <w:pPr>
              <w:spacing w:before="60" w:after="60"/>
              <w:rPr>
                <w:sz w:val="20"/>
                <w:szCs w:val="20"/>
              </w:rPr>
            </w:pPr>
            <w:r>
              <w:rPr>
                <w:sz w:val="20"/>
                <w:szCs w:val="20"/>
              </w:rPr>
              <w:t>General provisions on the forms of applications for exchange of operational documents</w:t>
            </w:r>
          </w:p>
        </w:tc>
        <w:tc>
          <w:tcPr>
            <w:tcW w:w="1217" w:type="dxa"/>
          </w:tcPr>
          <w:p w14:paraId="421AFB1A" w14:textId="77777777" w:rsidR="001E48E8" w:rsidRPr="0041493E" w:rsidRDefault="00861D34" w:rsidP="008C3BEA">
            <w:pPr>
              <w:spacing w:before="60" w:after="60"/>
              <w:jc w:val="right"/>
              <w:rPr>
                <w:sz w:val="20"/>
                <w:szCs w:val="20"/>
              </w:rPr>
            </w:pPr>
            <w:r>
              <w:rPr>
                <w:sz w:val="20"/>
                <w:szCs w:val="20"/>
              </w:rPr>
              <w:t>4</w:t>
            </w:r>
          </w:p>
        </w:tc>
      </w:tr>
      <w:tr w:rsidR="00352973" w:rsidRPr="00B7086A" w14:paraId="79C6CE19" w14:textId="77777777" w:rsidTr="00352973">
        <w:trPr>
          <w:cantSplit/>
        </w:trPr>
        <w:tc>
          <w:tcPr>
            <w:tcW w:w="1727" w:type="dxa"/>
            <w:shd w:val="clear" w:color="auto" w:fill="DDD9C3" w:themeFill="background2" w:themeFillShade="E6"/>
          </w:tcPr>
          <w:p w14:paraId="0552A932" w14:textId="77777777" w:rsidR="00352973" w:rsidRPr="005C4239" w:rsidRDefault="00352973" w:rsidP="001E48E8">
            <w:pPr>
              <w:spacing w:before="60" w:after="60"/>
              <w:jc w:val="right"/>
              <w:rPr>
                <w:sz w:val="20"/>
                <w:szCs w:val="20"/>
              </w:rPr>
            </w:pPr>
            <w:r>
              <w:rPr>
                <w:sz w:val="20"/>
                <w:szCs w:val="20"/>
              </w:rPr>
              <w:t>Article 3.</w:t>
            </w:r>
          </w:p>
        </w:tc>
        <w:tc>
          <w:tcPr>
            <w:tcW w:w="6298" w:type="dxa"/>
          </w:tcPr>
          <w:p w14:paraId="4F318482" w14:textId="77777777" w:rsidR="00352973" w:rsidRPr="005C4239" w:rsidRDefault="00B7086A" w:rsidP="000473AA">
            <w:pPr>
              <w:spacing w:before="60" w:after="60"/>
              <w:rPr>
                <w:sz w:val="20"/>
                <w:szCs w:val="20"/>
              </w:rPr>
            </w:pPr>
            <w:r>
              <w:rPr>
                <w:sz w:val="20"/>
                <w:szCs w:val="20"/>
              </w:rPr>
              <w:t>Procedure for amending the forms of applications for exchange of operational documents</w:t>
            </w:r>
          </w:p>
        </w:tc>
        <w:tc>
          <w:tcPr>
            <w:tcW w:w="1217" w:type="dxa"/>
          </w:tcPr>
          <w:p w14:paraId="39B5428C" w14:textId="77777777" w:rsidR="00352973" w:rsidRPr="00861D34" w:rsidRDefault="00861D34" w:rsidP="00352973">
            <w:pPr>
              <w:spacing w:before="60" w:after="60"/>
              <w:jc w:val="right"/>
              <w:rPr>
                <w:sz w:val="20"/>
                <w:szCs w:val="20"/>
              </w:rPr>
            </w:pPr>
            <w:r>
              <w:rPr>
                <w:sz w:val="20"/>
                <w:szCs w:val="20"/>
              </w:rPr>
              <w:t>4</w:t>
            </w:r>
          </w:p>
        </w:tc>
      </w:tr>
      <w:tr w:rsidR="00352973" w:rsidRPr="00843EF4" w14:paraId="28332CD1" w14:textId="77777777" w:rsidTr="00EF3B9D">
        <w:trPr>
          <w:cantSplit/>
        </w:trPr>
        <w:tc>
          <w:tcPr>
            <w:tcW w:w="1727" w:type="dxa"/>
            <w:shd w:val="clear" w:color="auto" w:fill="D99594" w:themeFill="accent2" w:themeFillTint="99"/>
          </w:tcPr>
          <w:p w14:paraId="5ADD7BBC" w14:textId="77777777" w:rsidR="00352973" w:rsidRPr="00843EF4" w:rsidRDefault="00352973" w:rsidP="00352973">
            <w:pPr>
              <w:spacing w:before="60" w:after="60"/>
              <w:jc w:val="right"/>
              <w:rPr>
                <w:color w:val="0F243E" w:themeColor="text2" w:themeShade="80"/>
                <w:sz w:val="20"/>
                <w:szCs w:val="20"/>
              </w:rPr>
            </w:pPr>
          </w:p>
        </w:tc>
        <w:tc>
          <w:tcPr>
            <w:tcW w:w="6298" w:type="dxa"/>
            <w:shd w:val="clear" w:color="auto" w:fill="D99594" w:themeFill="accent2" w:themeFillTint="99"/>
          </w:tcPr>
          <w:p w14:paraId="7DE0AF70" w14:textId="77777777" w:rsidR="00352973" w:rsidRPr="00843EF4" w:rsidRDefault="00352973" w:rsidP="00352973">
            <w:pPr>
              <w:spacing w:before="60" w:after="60"/>
              <w:rPr>
                <w:color w:val="0F243E" w:themeColor="text2" w:themeShade="80"/>
                <w:sz w:val="20"/>
                <w:szCs w:val="20"/>
              </w:rPr>
            </w:pPr>
            <w:r>
              <w:rPr>
                <w:b/>
                <w:color w:val="0F243E" w:themeColor="text2" w:themeShade="80"/>
                <w:sz w:val="20"/>
                <w:szCs w:val="20"/>
              </w:rPr>
              <w:t>Appendices</w:t>
            </w:r>
          </w:p>
        </w:tc>
        <w:tc>
          <w:tcPr>
            <w:tcW w:w="1217" w:type="dxa"/>
            <w:shd w:val="clear" w:color="auto" w:fill="auto"/>
          </w:tcPr>
          <w:p w14:paraId="2FB75B37" w14:textId="77777777" w:rsidR="00352973" w:rsidRPr="00014DA6" w:rsidRDefault="00352973" w:rsidP="00352973">
            <w:pPr>
              <w:spacing w:before="60" w:after="60"/>
              <w:jc w:val="right"/>
              <w:rPr>
                <w:b/>
                <w:color w:val="0F243E" w:themeColor="text2" w:themeShade="80"/>
                <w:sz w:val="20"/>
                <w:szCs w:val="20"/>
              </w:rPr>
            </w:pPr>
          </w:p>
        </w:tc>
      </w:tr>
      <w:tr w:rsidR="00F6105D" w:rsidRPr="006B0D43" w14:paraId="0C38CBAB" w14:textId="77777777" w:rsidTr="00F6105D">
        <w:trPr>
          <w:cantSplit/>
        </w:trPr>
        <w:tc>
          <w:tcPr>
            <w:tcW w:w="1727" w:type="dxa"/>
            <w:shd w:val="clear" w:color="auto" w:fill="F2DBDB" w:themeFill="accent2" w:themeFillTint="33"/>
          </w:tcPr>
          <w:p w14:paraId="4E4B0D9D" w14:textId="77777777" w:rsidR="00F6105D" w:rsidRPr="006B0D43" w:rsidRDefault="00F6105D" w:rsidP="00CD1D27">
            <w:pPr>
              <w:spacing w:before="60" w:after="60"/>
              <w:jc w:val="right"/>
              <w:rPr>
                <w:sz w:val="20"/>
                <w:szCs w:val="20"/>
              </w:rPr>
            </w:pPr>
            <w:r>
              <w:rPr>
                <w:sz w:val="20"/>
                <w:szCs w:val="20"/>
              </w:rPr>
              <w:t>Appendix 1.</w:t>
            </w:r>
          </w:p>
        </w:tc>
        <w:tc>
          <w:tcPr>
            <w:tcW w:w="6298" w:type="dxa"/>
          </w:tcPr>
          <w:p w14:paraId="30562903" w14:textId="77777777" w:rsidR="00F6105D" w:rsidRPr="00F6105D" w:rsidRDefault="00F6105D" w:rsidP="000A1DC4">
            <w:pPr>
              <w:spacing w:before="60" w:after="60"/>
              <w:rPr>
                <w:sz w:val="20"/>
                <w:szCs w:val="20"/>
              </w:rPr>
            </w:pPr>
            <w:r>
              <w:rPr>
                <w:sz w:val="20"/>
                <w:szCs w:val="20"/>
              </w:rPr>
              <w:t>Application for document exchange through SWIFT</w:t>
            </w:r>
          </w:p>
        </w:tc>
        <w:tc>
          <w:tcPr>
            <w:tcW w:w="1217" w:type="dxa"/>
          </w:tcPr>
          <w:p w14:paraId="74701DEC" w14:textId="77777777" w:rsidR="00F6105D" w:rsidRPr="00861D34" w:rsidRDefault="00861D34" w:rsidP="000B7394">
            <w:pPr>
              <w:spacing w:before="60" w:after="60"/>
              <w:jc w:val="right"/>
              <w:rPr>
                <w:sz w:val="20"/>
                <w:szCs w:val="20"/>
              </w:rPr>
            </w:pPr>
            <w:r>
              <w:rPr>
                <w:sz w:val="20"/>
                <w:szCs w:val="20"/>
              </w:rPr>
              <w:t>5</w:t>
            </w:r>
          </w:p>
        </w:tc>
      </w:tr>
      <w:tr w:rsidR="00F6105D" w:rsidRPr="006B0D43" w14:paraId="6C533E43" w14:textId="77777777" w:rsidTr="00F6105D">
        <w:trPr>
          <w:cantSplit/>
        </w:trPr>
        <w:tc>
          <w:tcPr>
            <w:tcW w:w="1727" w:type="dxa"/>
            <w:shd w:val="clear" w:color="auto" w:fill="F2DBDB" w:themeFill="accent2" w:themeFillTint="33"/>
          </w:tcPr>
          <w:p w14:paraId="79EA0601" w14:textId="77777777" w:rsidR="00F6105D" w:rsidRPr="000B7394" w:rsidRDefault="00F6105D" w:rsidP="00CD1D27">
            <w:pPr>
              <w:spacing w:before="60" w:after="60"/>
              <w:jc w:val="right"/>
              <w:rPr>
                <w:sz w:val="20"/>
                <w:szCs w:val="20"/>
              </w:rPr>
            </w:pPr>
            <w:r>
              <w:rPr>
                <w:sz w:val="20"/>
                <w:szCs w:val="20"/>
              </w:rPr>
              <w:t>Appendix 2.</w:t>
            </w:r>
          </w:p>
        </w:tc>
        <w:tc>
          <w:tcPr>
            <w:tcW w:w="6298" w:type="dxa"/>
          </w:tcPr>
          <w:p w14:paraId="21F55EFC" w14:textId="77777777" w:rsidR="00F6105D" w:rsidRPr="000B7394" w:rsidRDefault="000B7394" w:rsidP="000A1DC4">
            <w:pPr>
              <w:spacing w:before="60" w:after="60"/>
              <w:rPr>
                <w:sz w:val="20"/>
                <w:szCs w:val="20"/>
              </w:rPr>
            </w:pPr>
            <w:r>
              <w:rPr>
                <w:sz w:val="20"/>
                <w:szCs w:val="20"/>
              </w:rPr>
              <w:t>Application for document exchange through EDMS</w:t>
            </w:r>
          </w:p>
        </w:tc>
        <w:tc>
          <w:tcPr>
            <w:tcW w:w="1217" w:type="dxa"/>
          </w:tcPr>
          <w:p w14:paraId="5D499E85" w14:textId="77777777" w:rsidR="00F6105D" w:rsidRPr="00861D34" w:rsidRDefault="00861D34" w:rsidP="000B7394">
            <w:pPr>
              <w:spacing w:before="60" w:after="60"/>
              <w:jc w:val="right"/>
              <w:rPr>
                <w:sz w:val="20"/>
                <w:szCs w:val="20"/>
              </w:rPr>
            </w:pPr>
            <w:r>
              <w:rPr>
                <w:sz w:val="20"/>
                <w:szCs w:val="20"/>
              </w:rPr>
              <w:t>7</w:t>
            </w:r>
          </w:p>
        </w:tc>
      </w:tr>
      <w:tr w:rsidR="00AA7DEC" w:rsidRPr="006B0D43" w14:paraId="202A5F95" w14:textId="77777777" w:rsidTr="00B333B6">
        <w:trPr>
          <w:cantSplit/>
        </w:trPr>
        <w:tc>
          <w:tcPr>
            <w:tcW w:w="1727" w:type="dxa"/>
            <w:shd w:val="clear" w:color="auto" w:fill="F2DBDB" w:themeFill="accent2" w:themeFillTint="33"/>
          </w:tcPr>
          <w:p w14:paraId="50888A66" w14:textId="77777777" w:rsidR="00AA7DEC" w:rsidRPr="00AA7DEC" w:rsidRDefault="00AA7DEC" w:rsidP="00CD1D27">
            <w:pPr>
              <w:spacing w:before="60" w:after="60"/>
              <w:jc w:val="right"/>
              <w:rPr>
                <w:sz w:val="20"/>
                <w:szCs w:val="20"/>
              </w:rPr>
            </w:pPr>
            <w:r>
              <w:rPr>
                <w:sz w:val="20"/>
                <w:szCs w:val="20"/>
              </w:rPr>
              <w:t>Appendix 3.</w:t>
            </w:r>
          </w:p>
        </w:tc>
        <w:tc>
          <w:tcPr>
            <w:tcW w:w="6298" w:type="dxa"/>
          </w:tcPr>
          <w:p w14:paraId="213240DA" w14:textId="77777777" w:rsidR="00AA7DEC" w:rsidRPr="00AA7DEC" w:rsidRDefault="00AA7DEC" w:rsidP="00C961AE">
            <w:pPr>
              <w:spacing w:before="60" w:after="60"/>
              <w:rPr>
                <w:sz w:val="20"/>
                <w:szCs w:val="20"/>
              </w:rPr>
            </w:pPr>
            <w:r>
              <w:rPr>
                <w:sz w:val="20"/>
                <w:szCs w:val="20"/>
              </w:rPr>
              <w:t>Application for electronic document exchange through the personal account</w:t>
            </w:r>
          </w:p>
        </w:tc>
        <w:tc>
          <w:tcPr>
            <w:tcW w:w="1217" w:type="dxa"/>
          </w:tcPr>
          <w:p w14:paraId="1FEE9DD9" w14:textId="77777777" w:rsidR="00AA7DEC" w:rsidRPr="00861D34" w:rsidRDefault="00861D34" w:rsidP="00B333B6">
            <w:pPr>
              <w:spacing w:before="60" w:after="60"/>
              <w:jc w:val="right"/>
              <w:rPr>
                <w:sz w:val="20"/>
                <w:szCs w:val="20"/>
              </w:rPr>
            </w:pPr>
            <w:r>
              <w:rPr>
                <w:sz w:val="20"/>
                <w:szCs w:val="20"/>
              </w:rPr>
              <w:t>10</w:t>
            </w:r>
          </w:p>
        </w:tc>
      </w:tr>
      <w:tr w:rsidR="005F5DB4" w:rsidRPr="006B0D43" w14:paraId="124E4A45" w14:textId="77777777" w:rsidTr="008C3BEA">
        <w:trPr>
          <w:cantSplit/>
        </w:trPr>
        <w:tc>
          <w:tcPr>
            <w:tcW w:w="1727" w:type="dxa"/>
            <w:shd w:val="clear" w:color="auto" w:fill="F2DBDB" w:themeFill="accent2" w:themeFillTint="33"/>
          </w:tcPr>
          <w:p w14:paraId="14A19120" w14:textId="77777777" w:rsidR="005F5DB4" w:rsidRPr="003F1F89" w:rsidRDefault="005F5DB4" w:rsidP="008C3BEA">
            <w:pPr>
              <w:spacing w:before="60" w:after="60"/>
              <w:jc w:val="right"/>
              <w:rPr>
                <w:sz w:val="20"/>
                <w:szCs w:val="20"/>
              </w:rPr>
            </w:pPr>
            <w:r>
              <w:rPr>
                <w:sz w:val="20"/>
                <w:szCs w:val="20"/>
              </w:rPr>
              <w:t>Appendix 4.</w:t>
            </w:r>
          </w:p>
        </w:tc>
        <w:tc>
          <w:tcPr>
            <w:tcW w:w="6298" w:type="dxa"/>
          </w:tcPr>
          <w:p w14:paraId="154942BB" w14:textId="77777777" w:rsidR="005F5DB4" w:rsidRPr="003F1F89" w:rsidRDefault="005F5DB4" w:rsidP="00CA4D02">
            <w:pPr>
              <w:spacing w:before="60" w:after="60"/>
              <w:rPr>
                <w:sz w:val="20"/>
                <w:szCs w:val="20"/>
              </w:rPr>
            </w:pPr>
            <w:r>
              <w:rPr>
                <w:sz w:val="20"/>
                <w:szCs w:val="20"/>
              </w:rPr>
              <w:t>Information required for Central Securities Depository JSC to verify if certain operational documents are authorized</w:t>
            </w:r>
          </w:p>
        </w:tc>
        <w:tc>
          <w:tcPr>
            <w:tcW w:w="1217" w:type="dxa"/>
          </w:tcPr>
          <w:p w14:paraId="3691CC10" w14:textId="77777777" w:rsidR="005F5DB4" w:rsidRPr="00861D34" w:rsidRDefault="0092070A" w:rsidP="00862261">
            <w:pPr>
              <w:spacing w:before="60" w:after="60"/>
              <w:jc w:val="right"/>
              <w:rPr>
                <w:sz w:val="20"/>
                <w:szCs w:val="20"/>
              </w:rPr>
            </w:pPr>
            <w:r>
              <w:rPr>
                <w:sz w:val="20"/>
                <w:szCs w:val="20"/>
              </w:rPr>
              <w:t>14</w:t>
            </w:r>
          </w:p>
        </w:tc>
      </w:tr>
      <w:tr w:rsidR="00842412" w:rsidRPr="006B0D43" w14:paraId="07CA256F" w14:textId="77777777" w:rsidTr="00352973">
        <w:trPr>
          <w:cantSplit/>
        </w:trPr>
        <w:tc>
          <w:tcPr>
            <w:tcW w:w="1727" w:type="dxa"/>
            <w:shd w:val="clear" w:color="auto" w:fill="F2DBDB" w:themeFill="accent2" w:themeFillTint="33"/>
          </w:tcPr>
          <w:p w14:paraId="60840557" w14:textId="77777777" w:rsidR="00842412" w:rsidRPr="003F1F89" w:rsidRDefault="00842412" w:rsidP="005F5DB4">
            <w:pPr>
              <w:spacing w:before="60" w:after="60"/>
              <w:jc w:val="right"/>
              <w:rPr>
                <w:sz w:val="20"/>
                <w:szCs w:val="20"/>
              </w:rPr>
            </w:pPr>
            <w:r>
              <w:rPr>
                <w:sz w:val="20"/>
                <w:szCs w:val="20"/>
              </w:rPr>
              <w:t>Appendix 5.</w:t>
            </w:r>
          </w:p>
        </w:tc>
        <w:tc>
          <w:tcPr>
            <w:tcW w:w="6298" w:type="dxa"/>
          </w:tcPr>
          <w:p w14:paraId="43CDD75C" w14:textId="77777777" w:rsidR="00842412" w:rsidRPr="003F1F89" w:rsidRDefault="005F5DB4" w:rsidP="000A1DC4">
            <w:pPr>
              <w:spacing w:before="60" w:after="60"/>
              <w:rPr>
                <w:sz w:val="20"/>
                <w:szCs w:val="20"/>
              </w:rPr>
            </w:pPr>
            <w:r>
              <w:rPr>
                <w:sz w:val="20"/>
                <w:szCs w:val="20"/>
              </w:rPr>
              <w:t>Guidelines for filling the forms of applications for exchange of operational documents</w:t>
            </w:r>
          </w:p>
        </w:tc>
        <w:tc>
          <w:tcPr>
            <w:tcW w:w="1217" w:type="dxa"/>
          </w:tcPr>
          <w:p w14:paraId="4ACBCED2" w14:textId="77777777" w:rsidR="00842412" w:rsidRPr="00861D34" w:rsidRDefault="0092070A" w:rsidP="00862261">
            <w:pPr>
              <w:spacing w:before="60" w:after="60"/>
              <w:jc w:val="right"/>
              <w:rPr>
                <w:sz w:val="20"/>
                <w:szCs w:val="20"/>
              </w:rPr>
            </w:pPr>
            <w:r>
              <w:rPr>
                <w:sz w:val="20"/>
                <w:szCs w:val="20"/>
              </w:rPr>
              <w:t>15</w:t>
            </w:r>
          </w:p>
        </w:tc>
      </w:tr>
    </w:tbl>
    <w:p w14:paraId="710AD050" w14:textId="77777777" w:rsidR="005A4DEB" w:rsidRDefault="005A4DEB">
      <w:r>
        <w:br w:type="page"/>
      </w:r>
    </w:p>
    <w:p w14:paraId="46E687B8" w14:textId="77777777" w:rsidR="00B4707D" w:rsidRPr="00B4707D" w:rsidRDefault="005A4DEB" w:rsidP="00B4707D">
      <w:pPr>
        <w:pageBreakBefore/>
        <w:spacing w:after="120"/>
        <w:contextualSpacing/>
        <w:jc w:val="both"/>
      </w:pPr>
      <w:r>
        <w:t>These Forms have been prepared in accordance with the Rules for Receipt and Issue of Operational Documents (hereinafter, the Rules) approved by resolution of the Board of Directors of Central Securities Depository JSC (hereinafter, the Central Securities Depository) (minutes of the meeting No. 90 (z) dated 30 November 2018) and establish the forms of applications for exchange of operational documents between the Central Securities Depository and its clients.</w:t>
      </w:r>
    </w:p>
    <w:p w14:paraId="14F18506" w14:textId="77777777" w:rsidR="00B4707D" w:rsidRPr="00CA4D02" w:rsidRDefault="00B4707D" w:rsidP="00CA4D02">
      <w:pPr>
        <w:spacing w:after="120"/>
        <w:jc w:val="both"/>
        <w:outlineLvl w:val="1"/>
      </w:pPr>
    </w:p>
    <w:p w14:paraId="1088EF3B" w14:textId="77777777" w:rsidR="00B4707D" w:rsidRDefault="00B4707D" w:rsidP="00904CA6">
      <w:pPr>
        <w:tabs>
          <w:tab w:val="left" w:pos="1440"/>
        </w:tabs>
        <w:spacing w:after="120"/>
        <w:ind w:left="1440" w:hanging="1440"/>
        <w:outlineLvl w:val="1"/>
        <w:rPr>
          <w:b/>
        </w:rPr>
      </w:pPr>
      <w:r>
        <w:rPr>
          <w:b/>
        </w:rPr>
        <w:t>Article 1.</w:t>
      </w:r>
      <w:r>
        <w:rPr>
          <w:b/>
        </w:rPr>
        <w:tab/>
        <w:t>Definitions, terms, conventional (abbreviated) designations</w:t>
      </w:r>
    </w:p>
    <w:p w14:paraId="704E58D0" w14:textId="77777777" w:rsidR="00B4707D" w:rsidRDefault="00B4707D" w:rsidP="00CA4D02">
      <w:pPr>
        <w:tabs>
          <w:tab w:val="left" w:pos="1440"/>
          <w:tab w:val="left" w:pos="1872"/>
        </w:tabs>
        <w:spacing w:after="120"/>
        <w:ind w:left="1872" w:hanging="1872"/>
        <w:jc w:val="both"/>
      </w:pPr>
      <w:r>
        <w:tab/>
        <w:t>1.</w:t>
      </w:r>
      <w:r>
        <w:tab/>
        <w:t>The Forms use the terms defined by the laws of the Republic of Kazakhstan.</w:t>
      </w:r>
    </w:p>
    <w:p w14:paraId="08B20E1D" w14:textId="77777777" w:rsidR="00B4707D" w:rsidRDefault="00B4707D" w:rsidP="00B4707D">
      <w:pPr>
        <w:tabs>
          <w:tab w:val="left" w:pos="1440"/>
          <w:tab w:val="left" w:pos="1872"/>
        </w:tabs>
        <w:spacing w:after="120"/>
        <w:ind w:left="1872" w:hanging="1872"/>
        <w:jc w:val="both"/>
      </w:pPr>
      <w:r>
        <w:tab/>
        <w:t>2.</w:t>
      </w:r>
      <w:r>
        <w:tab/>
        <w:t>Other definitions, terms and conventional (abbreviated) designations used in these Forms are identical to the terms defined in other internal documents of the Central Securities Depository.</w:t>
      </w:r>
    </w:p>
    <w:p w14:paraId="31D42D67" w14:textId="77777777" w:rsidR="0037154B" w:rsidRDefault="0037154B" w:rsidP="00CA4D02">
      <w:pPr>
        <w:spacing w:after="120"/>
        <w:jc w:val="both"/>
        <w:outlineLvl w:val="1"/>
      </w:pPr>
    </w:p>
    <w:p w14:paraId="33DE8B1B" w14:textId="77777777" w:rsidR="00B4707D" w:rsidRDefault="00B333B6" w:rsidP="00CA4D02">
      <w:pPr>
        <w:tabs>
          <w:tab w:val="left" w:pos="1440"/>
        </w:tabs>
        <w:spacing w:after="120"/>
        <w:ind w:left="1440" w:hanging="1440"/>
        <w:outlineLvl w:val="1"/>
        <w:rPr>
          <w:b/>
        </w:rPr>
      </w:pPr>
      <w:r>
        <w:rPr>
          <w:b/>
        </w:rPr>
        <w:t>Article 2.</w:t>
      </w:r>
      <w:r>
        <w:rPr>
          <w:b/>
        </w:rPr>
        <w:tab/>
        <w:t>General provisions on the forms of applications for exchange of operational documents</w:t>
      </w:r>
    </w:p>
    <w:p w14:paraId="7B8B579B" w14:textId="77777777" w:rsidR="00B333B6" w:rsidRDefault="00B333B6" w:rsidP="00B4707D">
      <w:pPr>
        <w:tabs>
          <w:tab w:val="left" w:pos="1440"/>
          <w:tab w:val="left" w:pos="1872"/>
        </w:tabs>
        <w:spacing w:after="120"/>
        <w:ind w:left="1872" w:hanging="1872"/>
        <w:jc w:val="both"/>
      </w:pPr>
      <w:r>
        <w:tab/>
        <w:t>1.</w:t>
      </w:r>
      <w:r>
        <w:tab/>
        <w:t>These Forms regulate the procedure for submitting the data about electronic and hard copy method that a client of the Central Securities Depository intends to use to exchange operational documents with the Central Securities Depository.</w:t>
      </w:r>
    </w:p>
    <w:p w14:paraId="2BACDC7B" w14:textId="77777777" w:rsidR="00922E21" w:rsidRDefault="00922E21" w:rsidP="00B4707D">
      <w:pPr>
        <w:tabs>
          <w:tab w:val="left" w:pos="1440"/>
          <w:tab w:val="left" w:pos="1872"/>
        </w:tabs>
        <w:spacing w:after="120"/>
        <w:ind w:left="1872" w:hanging="1872"/>
        <w:jc w:val="both"/>
      </w:pPr>
      <w:r>
        <w:tab/>
        <w:t>2.</w:t>
      </w:r>
      <w:r>
        <w:tab/>
        <w:t>The Rules for filling the forms are set out in Appendix 5 hereto.</w:t>
      </w:r>
    </w:p>
    <w:p w14:paraId="2193283D" w14:textId="77777777" w:rsidR="0037154B" w:rsidRDefault="0037154B" w:rsidP="00CA4D02">
      <w:pPr>
        <w:spacing w:after="120"/>
        <w:jc w:val="both"/>
        <w:outlineLvl w:val="1"/>
      </w:pPr>
    </w:p>
    <w:p w14:paraId="257B5F90" w14:textId="77777777" w:rsidR="001E48E8" w:rsidRDefault="001E48E8" w:rsidP="00CA4D02">
      <w:pPr>
        <w:tabs>
          <w:tab w:val="left" w:pos="1418"/>
        </w:tabs>
        <w:spacing w:after="120"/>
        <w:ind w:left="1440" w:hanging="1440"/>
        <w:outlineLvl w:val="1"/>
        <w:rPr>
          <w:b/>
        </w:rPr>
      </w:pPr>
      <w:r>
        <w:rPr>
          <w:b/>
        </w:rPr>
        <w:t>Article 3.</w:t>
      </w:r>
      <w:r>
        <w:rPr>
          <w:b/>
        </w:rPr>
        <w:tab/>
        <w:t>Procedure for amending the Forms</w:t>
      </w:r>
    </w:p>
    <w:p w14:paraId="090DE205" w14:textId="77777777" w:rsidR="001E48E8" w:rsidRDefault="001E48E8" w:rsidP="00B4707D">
      <w:pPr>
        <w:tabs>
          <w:tab w:val="left" w:pos="1440"/>
          <w:tab w:val="left" w:pos="1872"/>
        </w:tabs>
        <w:spacing w:after="120"/>
        <w:ind w:left="1872" w:hanging="1872"/>
        <w:jc w:val="both"/>
      </w:pPr>
      <w:r>
        <w:tab/>
        <w:t>1.</w:t>
      </w:r>
      <w:r>
        <w:tab/>
        <w:t>Amendments to the Forms shall be approved by the Management Board of the Central Securities Depository.</w:t>
      </w:r>
    </w:p>
    <w:p w14:paraId="74A490F6" w14:textId="77777777" w:rsidR="001E48E8" w:rsidRDefault="001E48E8" w:rsidP="00B4707D">
      <w:pPr>
        <w:tabs>
          <w:tab w:val="left" w:pos="1440"/>
          <w:tab w:val="left" w:pos="1872"/>
        </w:tabs>
        <w:spacing w:after="120"/>
        <w:ind w:left="1872" w:hanging="1872"/>
        <w:jc w:val="both"/>
      </w:pPr>
      <w:r>
        <w:tab/>
        <w:t>2.</w:t>
      </w:r>
      <w:r>
        <w:tab/>
        <w:t>Information on amendments and additions to the Forms shall be published on the website of the Central Securities Depository at least 15 days before the their introduction.</w:t>
      </w:r>
    </w:p>
    <w:p w14:paraId="685A2194" w14:textId="77777777" w:rsidR="00922E21" w:rsidRDefault="00922E21" w:rsidP="008D5696">
      <w:pPr>
        <w:spacing w:after="120"/>
        <w:jc w:val="both"/>
      </w:pPr>
    </w:p>
    <w:p w14:paraId="64C7207A" w14:textId="77777777" w:rsidR="00922E21" w:rsidRDefault="00922E21" w:rsidP="008D5696">
      <w:pPr>
        <w:spacing w:after="120"/>
        <w:jc w:val="both"/>
      </w:pPr>
    </w:p>
    <w:p w14:paraId="4635CFDF" w14:textId="77777777" w:rsidR="00922E21" w:rsidRDefault="00922E21" w:rsidP="008D5696">
      <w:pPr>
        <w:spacing w:after="120"/>
        <w:jc w:val="both"/>
      </w:pPr>
    </w:p>
    <w:p w14:paraId="197478E7" w14:textId="77777777" w:rsidR="00922E21" w:rsidRDefault="00922E21" w:rsidP="008D5696">
      <w:pPr>
        <w:spacing w:after="120"/>
        <w:jc w:val="both"/>
      </w:pPr>
    </w:p>
    <w:p w14:paraId="244EF60F" w14:textId="77777777" w:rsidR="00922E21" w:rsidRDefault="00922E21" w:rsidP="008D5696">
      <w:pPr>
        <w:spacing w:after="120"/>
        <w:jc w:val="both"/>
      </w:pPr>
    </w:p>
    <w:p w14:paraId="04426383" w14:textId="77777777" w:rsidR="00922E21" w:rsidRPr="00B333B6" w:rsidRDefault="00922E21" w:rsidP="00D35959">
      <w:pPr>
        <w:tabs>
          <w:tab w:val="right" w:pos="9029"/>
        </w:tabs>
        <w:spacing w:after="120"/>
        <w:jc w:val="right"/>
      </w:pPr>
      <w:r>
        <w:t>President</w:t>
      </w:r>
      <w:r>
        <w:tab/>
        <w:t>B. Kapyshev</w:t>
      </w:r>
    </w:p>
    <w:p w14:paraId="79AEA4D6" w14:textId="44B60260" w:rsidR="00401807" w:rsidRPr="004A500E" w:rsidRDefault="00F6105D" w:rsidP="002768FA">
      <w:pPr>
        <w:pageBreakBefore/>
        <w:spacing w:after="120"/>
        <w:ind w:left="6120"/>
        <w:outlineLvl w:val="0"/>
      </w:pPr>
      <w:r>
        <w:rPr>
          <w:b/>
          <w:bCs/>
        </w:rPr>
        <w:t>Appendix 1</w:t>
      </w:r>
      <w:r w:rsidR="00904CA6" w:rsidRPr="00904CA6">
        <w:rPr>
          <w:b/>
          <w:bCs/>
        </w:rPr>
        <w:t xml:space="preserve"> </w:t>
      </w:r>
      <w:r>
        <w:rPr>
          <w:b/>
          <w:bCs/>
        </w:rPr>
        <w:br/>
      </w:r>
      <w:r>
        <w:t>to the Forms of applications</w:t>
      </w:r>
      <w:r w:rsidR="00904CA6" w:rsidRPr="00904CA6">
        <w:t xml:space="preserve"> </w:t>
      </w:r>
      <w:r>
        <w:br/>
        <w:t>for exchange of operational documents</w:t>
      </w:r>
    </w:p>
    <w:p w14:paraId="3BF6AA85" w14:textId="77777777" w:rsidR="003B68AF" w:rsidRDefault="003B68AF" w:rsidP="003B68AF">
      <w:pPr>
        <w:spacing w:after="120"/>
        <w:jc w:val="both"/>
      </w:pPr>
    </w:p>
    <w:p w14:paraId="00F875C7" w14:textId="77777777" w:rsidR="003B68AF" w:rsidRDefault="003B68AF" w:rsidP="003B68AF">
      <w:pPr>
        <w:spacing w:after="120"/>
        <w:jc w:val="center"/>
        <w:rPr>
          <w:i/>
          <w:color w:val="0000FF"/>
        </w:rPr>
      </w:pPr>
      <w:r>
        <w:rPr>
          <w:i/>
          <w:color w:val="0000FF"/>
        </w:rPr>
        <w:t>(This Appendix was amended by resolution of the Management Board of the Central Securities Depository dated 25 October 2019)</w:t>
      </w:r>
    </w:p>
    <w:p w14:paraId="56CB1561" w14:textId="77777777" w:rsidR="003B68AF" w:rsidRDefault="003B68AF" w:rsidP="00904CA6">
      <w:pPr>
        <w:spacing w:after="120"/>
        <w:jc w:val="both"/>
      </w:pPr>
    </w:p>
    <w:p w14:paraId="7D84E157" w14:textId="77777777" w:rsidR="00904CA6" w:rsidRPr="00904CA6" w:rsidRDefault="0037154B" w:rsidP="0037154B">
      <w:pPr>
        <w:spacing w:after="120"/>
        <w:jc w:val="center"/>
        <w:rPr>
          <w:b/>
          <w:sz w:val="28"/>
        </w:rPr>
      </w:pPr>
      <w:r>
        <w:rPr>
          <w:b/>
          <w:sz w:val="28"/>
        </w:rPr>
        <w:t>APPLICATION</w:t>
      </w:r>
    </w:p>
    <w:p w14:paraId="44DA02B1" w14:textId="06670386" w:rsidR="00F6105D" w:rsidRPr="00402707" w:rsidRDefault="0037154B" w:rsidP="0037154B">
      <w:pPr>
        <w:spacing w:after="120"/>
        <w:jc w:val="center"/>
      </w:pPr>
      <w:r>
        <w:rPr>
          <w:b/>
        </w:rPr>
        <w:t>for document exchange through SWIFT</w:t>
      </w:r>
    </w:p>
    <w:p w14:paraId="7AA62932" w14:textId="77777777" w:rsidR="0037154B" w:rsidRDefault="0037154B" w:rsidP="00F6105D">
      <w:pPr>
        <w:spacing w:after="120"/>
        <w:jc w:val="both"/>
      </w:pPr>
    </w:p>
    <w:p w14:paraId="53876EC1" w14:textId="77777777" w:rsidR="00F6105D" w:rsidRPr="004A500E" w:rsidRDefault="00F6105D" w:rsidP="00F6105D">
      <w:pPr>
        <w:spacing w:after="120"/>
        <w:jc w:val="both"/>
      </w:pPr>
      <w:r>
        <w:t>XX month 20XX</w:t>
      </w:r>
    </w:p>
    <w:p w14:paraId="0DB0CB3E" w14:textId="77777777" w:rsidR="00F6105D" w:rsidRDefault="00F6105D" w:rsidP="00F6105D">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6105D" w:rsidRPr="00DF5E5A" w14:paraId="6F83A525" w14:textId="77777777" w:rsidTr="0037154B">
        <w:tc>
          <w:tcPr>
            <w:tcW w:w="9242" w:type="dxa"/>
            <w:tcBorders>
              <w:bottom w:val="single" w:sz="4" w:space="0" w:color="auto"/>
            </w:tcBorders>
            <w:shd w:val="clear" w:color="auto" w:fill="auto"/>
          </w:tcPr>
          <w:p w14:paraId="5271B6EE" w14:textId="77777777" w:rsidR="00F6105D" w:rsidRPr="00DF5E5A" w:rsidRDefault="00F6105D" w:rsidP="00F6105D">
            <w:pPr>
              <w:spacing w:before="60" w:after="60"/>
              <w:jc w:val="center"/>
            </w:pPr>
          </w:p>
        </w:tc>
      </w:tr>
      <w:tr w:rsidR="00F6105D" w:rsidRPr="00DF5E5A" w14:paraId="09E88C2E" w14:textId="77777777" w:rsidTr="00F6105D">
        <w:tc>
          <w:tcPr>
            <w:tcW w:w="9242" w:type="dxa"/>
            <w:tcBorders>
              <w:top w:val="single" w:sz="4" w:space="0" w:color="auto"/>
              <w:left w:val="nil"/>
              <w:bottom w:val="nil"/>
              <w:right w:val="nil"/>
            </w:tcBorders>
          </w:tcPr>
          <w:p w14:paraId="286370BB" w14:textId="77777777" w:rsidR="00F6105D" w:rsidRPr="00DF5E5A" w:rsidRDefault="00F6105D" w:rsidP="003B68AF">
            <w:pPr>
              <w:jc w:val="center"/>
              <w:rPr>
                <w:sz w:val="16"/>
                <w:szCs w:val="16"/>
              </w:rPr>
            </w:pPr>
            <w:r>
              <w:rPr>
                <w:sz w:val="16"/>
                <w:szCs w:val="16"/>
              </w:rPr>
              <w:t>Full name of the client of the Central Securities Depository in accordance with the document confirming registration of the legal entity, BIN, SWIFT BIC</w:t>
            </w:r>
          </w:p>
        </w:tc>
      </w:tr>
    </w:tbl>
    <w:p w14:paraId="395676CF" w14:textId="77777777" w:rsidR="00F6105D" w:rsidRDefault="00F6105D" w:rsidP="00F6105D">
      <w:pPr>
        <w:spacing w:after="120"/>
        <w:jc w:val="both"/>
      </w:pPr>
    </w:p>
    <w:p w14:paraId="4518C295" w14:textId="77777777" w:rsidR="00F6105D" w:rsidRPr="004A500E" w:rsidRDefault="00F6105D" w:rsidP="00535AC7">
      <w:pPr>
        <w:spacing w:after="120"/>
        <w:jc w:val="both"/>
      </w:pPr>
      <w:r>
        <w:t xml:space="preserve">The client of Central Securities Depository JSC (hereinafter, the Central Securities Depository), which is further referred to as </w:t>
      </w:r>
      <w:r>
        <w:rPr>
          <w:b/>
          <w:bCs/>
        </w:rPr>
        <w:t>"the Client"</w:t>
      </w:r>
      <w:r>
        <w:t>, hereby expresses its intention to transfer to and receive from the Central Securities Depository the operational documents, as defined by the internal document of the Central Securities Depository "Introduction to the Code of Rules of Central Securities Depository JSC", through SWIFT.</w:t>
      </w:r>
    </w:p>
    <w:p w14:paraId="61EDB0BC" w14:textId="77777777" w:rsidR="00F6105D" w:rsidRPr="004A500E" w:rsidRDefault="00F6105D" w:rsidP="00BA0019">
      <w:pPr>
        <w:spacing w:after="120"/>
        <w:jc w:val="both"/>
      </w:pPr>
      <w:r>
        <w:t>The receipt and issue of operational documents by the Central Securities Depository through SWIFT will be used during interaction between the Client and the Central Securities Depository when the latter provides the following services:</w:t>
      </w:r>
    </w:p>
    <w:tbl>
      <w:tblPr>
        <w:tblW w:w="9245" w:type="dxa"/>
        <w:tblLayout w:type="fixed"/>
        <w:tblLook w:val="01E0" w:firstRow="1" w:lastRow="1" w:firstColumn="1" w:lastColumn="1" w:noHBand="0" w:noVBand="0"/>
      </w:tblPr>
      <w:tblGrid>
        <w:gridCol w:w="432"/>
        <w:gridCol w:w="8813"/>
      </w:tblGrid>
      <w:tr w:rsidR="00F6105D" w:rsidRPr="00DF5E5A" w14:paraId="7E53EB50" w14:textId="77777777" w:rsidTr="0037154B">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6A1F7A2" w14:textId="77777777" w:rsidR="00F6105D" w:rsidRPr="00DF5E5A" w:rsidRDefault="00F6105D" w:rsidP="00F6105D">
            <w:pPr>
              <w:spacing w:before="60" w:after="60"/>
              <w:jc w:val="center"/>
              <w:rPr>
                <w:sz w:val="20"/>
              </w:rPr>
            </w:pPr>
          </w:p>
        </w:tc>
        <w:tc>
          <w:tcPr>
            <w:tcW w:w="8813" w:type="dxa"/>
            <w:tcBorders>
              <w:left w:val="single" w:sz="4" w:space="0" w:color="auto"/>
            </w:tcBorders>
            <w:vAlign w:val="center"/>
          </w:tcPr>
          <w:p w14:paraId="3EA5EBCD" w14:textId="77777777" w:rsidR="00F6105D" w:rsidRPr="00DF5E5A" w:rsidRDefault="00EF2EAD" w:rsidP="00EF2EAD">
            <w:pPr>
              <w:spacing w:before="60" w:after="60"/>
            </w:pPr>
            <w:r>
              <w:t>maintaining the nominee holder's personal account</w:t>
            </w:r>
          </w:p>
        </w:tc>
      </w:tr>
      <w:tr w:rsidR="00F6105D" w:rsidRPr="00EF2EAD" w14:paraId="2393FD96" w14:textId="77777777" w:rsidTr="00EF2EAD">
        <w:trPr>
          <w:trHeight w:val="105"/>
        </w:trPr>
        <w:tc>
          <w:tcPr>
            <w:tcW w:w="9245" w:type="dxa"/>
            <w:gridSpan w:val="2"/>
          </w:tcPr>
          <w:p w14:paraId="74776614" w14:textId="77777777" w:rsidR="00F6105D" w:rsidRPr="00EF2EAD" w:rsidRDefault="00F6105D" w:rsidP="00F6105D">
            <w:pPr>
              <w:rPr>
                <w:sz w:val="8"/>
                <w:szCs w:val="16"/>
              </w:rPr>
            </w:pPr>
          </w:p>
        </w:tc>
      </w:tr>
      <w:tr w:rsidR="00F6105D" w:rsidRPr="00DF5E5A" w14:paraId="1F933E00" w14:textId="77777777" w:rsidTr="0037154B">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F7421C1" w14:textId="77777777" w:rsidR="00F6105D" w:rsidRPr="00DF5E5A" w:rsidRDefault="00F6105D" w:rsidP="00F6105D">
            <w:pPr>
              <w:spacing w:before="60" w:after="60"/>
              <w:jc w:val="center"/>
              <w:rPr>
                <w:sz w:val="20"/>
              </w:rPr>
            </w:pPr>
          </w:p>
        </w:tc>
        <w:tc>
          <w:tcPr>
            <w:tcW w:w="8813" w:type="dxa"/>
            <w:tcBorders>
              <w:left w:val="single" w:sz="4" w:space="0" w:color="auto"/>
            </w:tcBorders>
            <w:vAlign w:val="center"/>
          </w:tcPr>
          <w:p w14:paraId="253FE725" w14:textId="77777777" w:rsidR="00F6105D" w:rsidRPr="00DF5E5A" w:rsidRDefault="00EF2EAD" w:rsidP="001B3676">
            <w:pPr>
              <w:spacing w:before="60" w:after="60"/>
            </w:pPr>
            <w:r>
              <w:t>maintaining the current account</w:t>
            </w:r>
          </w:p>
        </w:tc>
      </w:tr>
      <w:tr w:rsidR="00F6105D" w:rsidRPr="00DF5E5A" w14:paraId="155ED016" w14:textId="77777777" w:rsidTr="00F6105D">
        <w:tc>
          <w:tcPr>
            <w:tcW w:w="9245" w:type="dxa"/>
            <w:gridSpan w:val="2"/>
          </w:tcPr>
          <w:p w14:paraId="6EBE4B62" w14:textId="77777777" w:rsidR="00F6105D" w:rsidRPr="00EF2EAD" w:rsidRDefault="00F6105D" w:rsidP="00F6105D">
            <w:pPr>
              <w:rPr>
                <w:sz w:val="8"/>
                <w:szCs w:val="16"/>
              </w:rPr>
            </w:pPr>
          </w:p>
        </w:tc>
      </w:tr>
      <w:tr w:rsidR="00F6105D" w:rsidRPr="00DF5E5A" w14:paraId="0D70CC62" w14:textId="77777777" w:rsidTr="00EF2EAD">
        <w:trPr>
          <w:trHeight w:hRule="exact" w:val="435"/>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1619B9B" w14:textId="77777777" w:rsidR="00F6105D" w:rsidRPr="00DF5E5A" w:rsidRDefault="00F6105D" w:rsidP="00F6105D">
            <w:pPr>
              <w:spacing w:before="60" w:after="60"/>
              <w:jc w:val="center"/>
              <w:rPr>
                <w:sz w:val="20"/>
              </w:rPr>
            </w:pPr>
          </w:p>
        </w:tc>
        <w:tc>
          <w:tcPr>
            <w:tcW w:w="8813" w:type="dxa"/>
            <w:tcBorders>
              <w:left w:val="single" w:sz="4" w:space="0" w:color="auto"/>
            </w:tcBorders>
            <w:vAlign w:val="center"/>
          </w:tcPr>
          <w:p w14:paraId="489B6B51" w14:textId="77777777" w:rsidR="00F6105D" w:rsidRPr="00DF5E5A" w:rsidRDefault="00EF2EAD" w:rsidP="00EF2EAD">
            <w:pPr>
              <w:spacing w:before="60" w:after="60"/>
            </w:pPr>
            <w:r>
              <w:t>maintaining the correspondent account</w:t>
            </w:r>
          </w:p>
        </w:tc>
      </w:tr>
    </w:tbl>
    <w:p w14:paraId="3B5D89CB" w14:textId="77777777" w:rsidR="00F6105D" w:rsidRPr="004A500E" w:rsidRDefault="00F6105D" w:rsidP="00F6105D">
      <w:pPr>
        <w:spacing w:after="120"/>
        <w:jc w:val="both"/>
      </w:pPr>
    </w:p>
    <w:p w14:paraId="0E7C0172" w14:textId="77777777" w:rsidR="00F6105D" w:rsidRPr="004A500E" w:rsidRDefault="003B68AF" w:rsidP="00F6105D">
      <w:pPr>
        <w:spacing w:after="120"/>
        <w:jc w:val="both"/>
      </w:pPr>
      <w:r>
        <w:t>The Client declares that it has read, agrees with and undertakes to comply with the Rules for receipt and issue of operational documents (hereinafter, the Rules) (as regards the receipt and issue of operational documents by the Central Securities Depository through SWIFT). The obligation assumed by the Client also includes the obligation to comply with conditions of subsequent amendments to the Rules or new editions of the Rules provided that such amendments (detailed wording of such amendments), the Rules updated in accordance with such amendments or new editions of the Rules are published on the website of the Central Securities Depository (www.kacd.kz) at least 15 days before such amendments (new editions of the Rules) are put into effect.</w:t>
      </w:r>
    </w:p>
    <w:p w14:paraId="46503DF1" w14:textId="77777777" w:rsidR="00F6105D" w:rsidRPr="004A500E" w:rsidRDefault="00F6105D" w:rsidP="00757CA7">
      <w:pPr>
        <w:pageBreakBefore/>
        <w:spacing w:after="120"/>
        <w:jc w:val="both"/>
      </w:pPr>
      <w:r>
        <w:t>Moreover, when the Client transfers to and receives from the Central Securities Depository the operational documents through SWIFT, the Client also undertakes to follow the formats of SWIFT messages (hereinafter, the formats) approved by the Management Board of the Central Securities Depository. The obligation assumed by the Client also includes the obligation to follow the subsequent amendments to the formats or new editions of the formats provided that such amendments (detailed wording of such amendments), the formats updated in accordance with such amendments or new editions of the formats are published on the website of the Central Securities Depository (www.kacd.kz) at least 15 days before such amendments (new editions of the formats) are put into effect.</w:t>
      </w:r>
    </w:p>
    <w:p w14:paraId="0F6523FD" w14:textId="77777777" w:rsidR="00F6105D" w:rsidRPr="004A500E" w:rsidRDefault="00F6105D" w:rsidP="00F6105D">
      <w:pPr>
        <w:spacing w:after="120"/>
        <w:jc w:val="both"/>
      </w:pPr>
      <w:r>
        <w:t>The Client additionally undertakes, after receiving from the Central Securities Depository a notice of satisfying this application, to authorize data in the SWIFT system, which is required for the Central Securities Depository to receive from and issue to the Client the operational documents in electronic form through SWIFT.</w:t>
      </w:r>
    </w:p>
    <w:p w14:paraId="362267CB" w14:textId="77777777" w:rsidR="00F6105D" w:rsidRPr="004A500E" w:rsidRDefault="003B68AF" w:rsidP="00F6105D">
      <w:pPr>
        <w:spacing w:after="120"/>
        <w:jc w:val="both"/>
      </w:pPr>
      <w:r>
        <w:t>The Client undertakes to maintain up-to-date the data contained in this application and assumes full responsibility for any consequences of such data being outdated.</w:t>
      </w:r>
    </w:p>
    <w:p w14:paraId="60F4AA24" w14:textId="77777777" w:rsidR="00F6105D" w:rsidRPr="004A500E" w:rsidRDefault="003B68AF" w:rsidP="00F6105D">
      <w:pPr>
        <w:spacing w:after="120"/>
        <w:jc w:val="both"/>
      </w:pPr>
      <w:r>
        <w:t>The Client assumes responsibility for violation of the obligations contained herein. This responsibility also includes responsibility for actions (inaction) of the Client's employees involved in transfer to and receipt from the Central Securities Depository of operational documents through SWIFT, for violation of (noncompliance with) the Rules, formats and consequences of such actions (such inaction).</w:t>
      </w:r>
    </w:p>
    <w:p w14:paraId="2530074A" w14:textId="77777777" w:rsidR="00F6105D" w:rsidRDefault="00F6105D" w:rsidP="00F6105D">
      <w:pPr>
        <w:spacing w:after="120"/>
        <w:jc w:val="both"/>
      </w:pPr>
    </w:p>
    <w:p w14:paraId="3E945E0D" w14:textId="77777777" w:rsidR="00F6105D" w:rsidRDefault="00F6105D" w:rsidP="00F6105D">
      <w:pPr>
        <w:spacing w:after="120"/>
        <w:jc w:val="both"/>
      </w:pPr>
    </w:p>
    <w:p w14:paraId="5CE8ED17" w14:textId="77777777" w:rsidR="00F6105D" w:rsidRDefault="00F6105D" w:rsidP="00F6105D">
      <w:pPr>
        <w:spacing w:after="120"/>
        <w:jc w:val="both"/>
      </w:pPr>
    </w:p>
    <w:p w14:paraId="6EDC796C" w14:textId="77777777" w:rsidR="00F6105D" w:rsidRPr="004A500E" w:rsidRDefault="00F6105D" w:rsidP="00F6105D">
      <w:pPr>
        <w:spacing w:after="120"/>
        <w:jc w:val="both"/>
      </w:pPr>
    </w:p>
    <w:p w14:paraId="1B2B1DEC" w14:textId="77777777" w:rsidR="00F6105D" w:rsidRPr="004A500E" w:rsidRDefault="00F6105D" w:rsidP="00F6105D">
      <w:pPr>
        <w:spacing w:after="120"/>
        <w:jc w:val="both"/>
      </w:pPr>
    </w:p>
    <w:p w14:paraId="6027999C" w14:textId="77777777" w:rsidR="00F6105D" w:rsidRPr="004A500E" w:rsidRDefault="00F6105D" w:rsidP="00F6105D">
      <w:pPr>
        <w:spacing w:after="120"/>
        <w:jc w:val="both"/>
        <w:rPr>
          <w:b/>
        </w:rPr>
      </w:pPr>
      <w:r>
        <w:rPr>
          <w:b/>
        </w:rPr>
        <w:t>On behalf of the Client</w:t>
      </w:r>
    </w:p>
    <w:p w14:paraId="6A3CDC52" w14:textId="77777777" w:rsidR="00F6105D" w:rsidRPr="004A500E" w:rsidRDefault="00F6105D" w:rsidP="00F6105D">
      <w:pPr>
        <w:spacing w:after="120"/>
        <w:jc w:val="both"/>
      </w:pPr>
    </w:p>
    <w:p w14:paraId="3BDD3026" w14:textId="77777777" w:rsidR="00F6105D" w:rsidRPr="004A500E" w:rsidRDefault="00F6105D" w:rsidP="00F6105D">
      <w:pPr>
        <w:tabs>
          <w:tab w:val="left" w:pos="3744"/>
          <w:tab w:val="right" w:pos="9029"/>
        </w:tabs>
        <w:spacing w:after="120"/>
        <w:jc w:val="both"/>
      </w:pPr>
      <w:r>
        <w:t>Position</w:t>
      </w:r>
      <w:r>
        <w:tab/>
        <w:t>[signature]</w:t>
      </w:r>
      <w:r>
        <w:tab/>
        <w:t>Name</w:t>
      </w:r>
    </w:p>
    <w:p w14:paraId="2F8CED09" w14:textId="77777777" w:rsidR="00F6105D" w:rsidRPr="004A500E" w:rsidRDefault="00F6105D" w:rsidP="00F6105D">
      <w:pPr>
        <w:spacing w:after="120"/>
        <w:jc w:val="both"/>
      </w:pPr>
    </w:p>
    <w:p w14:paraId="4C6E33D5" w14:textId="77777777" w:rsidR="000B7394" w:rsidRDefault="00F6105D" w:rsidP="00F6105D">
      <w:pPr>
        <w:spacing w:after="120"/>
        <w:jc w:val="both"/>
      </w:pPr>
      <w:r>
        <w:t>Stamp here (</w:t>
      </w:r>
      <w:r>
        <w:rPr>
          <w:sz w:val="22"/>
          <w:szCs w:val="22"/>
        </w:rPr>
        <w:t>if provided by the card containing the client's specimen signatures and seal)</w:t>
      </w:r>
    </w:p>
    <w:p w14:paraId="3AC749BF" w14:textId="77777777" w:rsidR="000B7394" w:rsidRDefault="000B7394">
      <w:r>
        <w:br w:type="page"/>
      </w:r>
    </w:p>
    <w:p w14:paraId="5E491673" w14:textId="3843FF35" w:rsidR="00401807" w:rsidRPr="004A500E" w:rsidRDefault="000B7394" w:rsidP="002768FA">
      <w:pPr>
        <w:pageBreakBefore/>
        <w:spacing w:after="120"/>
        <w:ind w:left="6120"/>
        <w:outlineLvl w:val="0"/>
      </w:pPr>
      <w:r>
        <w:rPr>
          <w:b/>
          <w:bCs/>
        </w:rPr>
        <w:t>Appendix 2</w:t>
      </w:r>
      <w:r w:rsidR="00904CA6" w:rsidRPr="00904CA6">
        <w:rPr>
          <w:b/>
          <w:bCs/>
        </w:rPr>
        <w:t xml:space="preserve"> </w:t>
      </w:r>
      <w:r>
        <w:br/>
        <w:t>to the Forms of applications</w:t>
      </w:r>
      <w:r w:rsidR="00904CA6" w:rsidRPr="00904CA6">
        <w:t xml:space="preserve"> </w:t>
      </w:r>
      <w:r>
        <w:br/>
        <w:t>for exchange of operational documents</w:t>
      </w:r>
    </w:p>
    <w:p w14:paraId="34EF2201" w14:textId="77777777" w:rsidR="000B7394" w:rsidRDefault="000B7394" w:rsidP="000B7394">
      <w:pPr>
        <w:spacing w:after="120"/>
        <w:jc w:val="both"/>
      </w:pPr>
    </w:p>
    <w:p w14:paraId="54F84D3D" w14:textId="77777777" w:rsidR="0037154B" w:rsidRPr="00497E6D" w:rsidRDefault="0037154B" w:rsidP="0037154B">
      <w:pPr>
        <w:spacing w:after="120"/>
        <w:jc w:val="center"/>
        <w:rPr>
          <w:b/>
          <w:spacing w:val="60"/>
          <w:sz w:val="28"/>
        </w:rPr>
      </w:pPr>
      <w:r>
        <w:rPr>
          <w:b/>
          <w:sz w:val="28"/>
        </w:rPr>
        <w:t>APPLICATION</w:t>
      </w:r>
    </w:p>
    <w:p w14:paraId="54B804EF" w14:textId="77777777" w:rsidR="000B7394" w:rsidRDefault="00D01009" w:rsidP="0037154B">
      <w:pPr>
        <w:spacing w:after="120"/>
        <w:jc w:val="center"/>
        <w:rPr>
          <w:b/>
        </w:rPr>
      </w:pPr>
      <w:r>
        <w:rPr>
          <w:b/>
        </w:rPr>
        <w:t>for document exchange through EDMS</w:t>
      </w:r>
    </w:p>
    <w:p w14:paraId="32A2349E" w14:textId="77777777" w:rsidR="00497E6D" w:rsidRPr="00497E6D" w:rsidRDefault="00497E6D" w:rsidP="00497E6D">
      <w:pPr>
        <w:spacing w:after="120"/>
        <w:jc w:val="both"/>
      </w:pPr>
    </w:p>
    <w:p w14:paraId="13C96B8A" w14:textId="77777777" w:rsidR="000B7394" w:rsidRPr="004A500E" w:rsidRDefault="000B7394" w:rsidP="000B7394">
      <w:pPr>
        <w:spacing w:after="120"/>
        <w:jc w:val="both"/>
      </w:pPr>
      <w:r>
        <w:t>XX month 20XX</w:t>
      </w:r>
    </w:p>
    <w:p w14:paraId="312F5451" w14:textId="77777777" w:rsidR="000B7394" w:rsidRDefault="000B7394" w:rsidP="000B7394">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B7394" w:rsidRPr="00DF5E5A" w14:paraId="615C3C9A" w14:textId="77777777" w:rsidTr="0037154B">
        <w:tc>
          <w:tcPr>
            <w:tcW w:w="9242" w:type="dxa"/>
            <w:tcBorders>
              <w:bottom w:val="single" w:sz="4" w:space="0" w:color="auto"/>
            </w:tcBorders>
            <w:shd w:val="clear" w:color="auto" w:fill="auto"/>
          </w:tcPr>
          <w:p w14:paraId="7FC27054" w14:textId="77777777" w:rsidR="000B7394" w:rsidRPr="00DF5E5A" w:rsidRDefault="000B7394" w:rsidP="00B333B6">
            <w:pPr>
              <w:spacing w:before="60" w:after="60"/>
              <w:jc w:val="center"/>
            </w:pPr>
          </w:p>
        </w:tc>
      </w:tr>
      <w:tr w:rsidR="000B7394" w:rsidRPr="00DF5E5A" w14:paraId="1BA4141B" w14:textId="77777777" w:rsidTr="00B333B6">
        <w:tc>
          <w:tcPr>
            <w:tcW w:w="9242" w:type="dxa"/>
            <w:tcBorders>
              <w:top w:val="single" w:sz="4" w:space="0" w:color="auto"/>
              <w:left w:val="nil"/>
              <w:bottom w:val="nil"/>
              <w:right w:val="nil"/>
            </w:tcBorders>
          </w:tcPr>
          <w:p w14:paraId="2A8DC3FA" w14:textId="77777777" w:rsidR="000B7394" w:rsidRPr="00DF5E5A" w:rsidRDefault="000B7394" w:rsidP="00B333B6">
            <w:pPr>
              <w:jc w:val="center"/>
              <w:rPr>
                <w:sz w:val="16"/>
                <w:szCs w:val="16"/>
              </w:rPr>
            </w:pPr>
            <w:r>
              <w:rPr>
                <w:sz w:val="16"/>
                <w:szCs w:val="16"/>
              </w:rPr>
              <w:t>Full name of the client of the Central Securities Depository in accordance with the document confirming registration of the legal entity, BIN</w:t>
            </w:r>
          </w:p>
        </w:tc>
      </w:tr>
    </w:tbl>
    <w:p w14:paraId="00A411D3" w14:textId="77777777" w:rsidR="000B7394" w:rsidRPr="004A500E" w:rsidRDefault="000B7394" w:rsidP="000B7394">
      <w:pPr>
        <w:spacing w:after="120"/>
        <w:jc w:val="both"/>
      </w:pPr>
    </w:p>
    <w:tbl>
      <w:tblPr>
        <w:tblW w:w="9244" w:type="dxa"/>
        <w:tblLayout w:type="fixed"/>
        <w:tblLook w:val="01E0" w:firstRow="1" w:lastRow="1" w:firstColumn="1" w:lastColumn="1" w:noHBand="0" w:noVBand="0"/>
      </w:tblPr>
      <w:tblGrid>
        <w:gridCol w:w="432"/>
        <w:gridCol w:w="4190"/>
        <w:gridCol w:w="432"/>
        <w:gridCol w:w="4190"/>
      </w:tblGrid>
      <w:tr w:rsidR="000B7394" w:rsidRPr="00DF5E5A" w14:paraId="28F05DB8" w14:textId="77777777" w:rsidTr="0037154B">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14C801A" w14:textId="77777777" w:rsidR="000B7394" w:rsidRPr="00DF5E5A" w:rsidRDefault="000B7394" w:rsidP="00B333B6">
            <w:pPr>
              <w:spacing w:before="60" w:after="60"/>
              <w:jc w:val="center"/>
            </w:pPr>
          </w:p>
        </w:tc>
        <w:tc>
          <w:tcPr>
            <w:tcW w:w="4190" w:type="dxa"/>
            <w:tcBorders>
              <w:left w:val="single" w:sz="4" w:space="0" w:color="auto"/>
              <w:right w:val="single" w:sz="4" w:space="0" w:color="auto"/>
            </w:tcBorders>
            <w:shd w:val="clear" w:color="auto" w:fill="auto"/>
            <w:vAlign w:val="center"/>
          </w:tcPr>
          <w:p w14:paraId="5EDB44FA" w14:textId="77777777" w:rsidR="000B7394" w:rsidRPr="00DF5E5A" w:rsidRDefault="000B7394" w:rsidP="00B333B6">
            <w:pPr>
              <w:spacing w:before="60" w:after="60"/>
            </w:pPr>
            <w:r>
              <w:t>first submission</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CF226DE" w14:textId="77777777" w:rsidR="000B7394" w:rsidRPr="00DF5E5A" w:rsidRDefault="000B7394" w:rsidP="00B333B6">
            <w:pPr>
              <w:spacing w:before="60" w:after="60"/>
              <w:jc w:val="center"/>
            </w:pPr>
          </w:p>
        </w:tc>
        <w:tc>
          <w:tcPr>
            <w:tcW w:w="4190" w:type="dxa"/>
            <w:tcBorders>
              <w:left w:val="single" w:sz="4" w:space="0" w:color="auto"/>
            </w:tcBorders>
            <w:shd w:val="clear" w:color="auto" w:fill="auto"/>
            <w:vAlign w:val="center"/>
          </w:tcPr>
          <w:p w14:paraId="10C9CDFF" w14:textId="77777777" w:rsidR="000B7394" w:rsidRPr="00DF5E5A" w:rsidRDefault="0037154B" w:rsidP="0037154B">
            <w:pPr>
              <w:spacing w:before="60" w:after="60"/>
            </w:pPr>
            <w:r>
              <w:t>amending previous submission</w:t>
            </w:r>
          </w:p>
        </w:tc>
      </w:tr>
    </w:tbl>
    <w:p w14:paraId="28482A85" w14:textId="77777777" w:rsidR="000B7394" w:rsidRPr="004A500E" w:rsidRDefault="000B7394" w:rsidP="000B7394">
      <w:pPr>
        <w:spacing w:after="120"/>
        <w:jc w:val="both"/>
      </w:pPr>
    </w:p>
    <w:p w14:paraId="7393FF83" w14:textId="77777777" w:rsidR="000B7394" w:rsidRDefault="000B7394" w:rsidP="002672C0">
      <w:pPr>
        <w:spacing w:after="120"/>
        <w:jc w:val="both"/>
      </w:pPr>
      <w:r>
        <w:t xml:space="preserve">The client of Central Securities Depository JSC (hereinafter, the Central Securities Depository), which details are given below and which is further referred to as </w:t>
      </w:r>
      <w:r>
        <w:rPr>
          <w:b/>
          <w:bCs/>
        </w:rPr>
        <w:t>"the Client"</w:t>
      </w:r>
      <w:r>
        <w:t>, hereby expresses its intention to transfer to and receive from the Central Securities Depository the documents, as defined by the internal document of the Central Securities Depository "Introduction to the Code of Rules of Central Securities Depository JSC", through EDMS.</w:t>
      </w:r>
    </w:p>
    <w:p w14:paraId="0FBE4492" w14:textId="77777777" w:rsidR="000B7394" w:rsidRPr="004A500E" w:rsidRDefault="000B7394" w:rsidP="002672C0">
      <w:pPr>
        <w:spacing w:after="120"/>
        <w:jc w:val="both"/>
      </w:pPr>
      <w:r>
        <w:t>The Client declares that it has read, agrees with and undertakes to comply with the Rules for receipt and issue of operational documents (hereinafter, the Rules) (as regards the receipt and issue of operational documents by the Central Securities Depository through EDMS). The obligation assumed by the Client also includes the obligation to comply with conditions of subsequent amendments to the Rules or new editions of the Rules provided that such amendments (detailed wording of such amendments), the Rules updated in accordance with such amendments or new editions of the Rules are published on the website of the Central Securities Depository (www.kacd.kz) at least 15 days before such amendments (new editions of the Rules) are put into effect.</w:t>
      </w:r>
    </w:p>
    <w:p w14:paraId="115951CF" w14:textId="77777777" w:rsidR="000B7394" w:rsidRPr="004A500E" w:rsidRDefault="000B7394" w:rsidP="002672C0">
      <w:pPr>
        <w:spacing w:after="120"/>
        <w:jc w:val="both"/>
      </w:pPr>
      <w:r>
        <w:t>Moreover, when the Client transfers to and receives from the Central Securities Depository the operational documents through EDMS, the Client also undertakes to follow the formats of EDMS messages (hereinafter, the formats) approved by the Management Board of the Central Securities Depository. The obligation assumed by the Client also includes the obligation to follow the subsequent amendments to the formats or new editions of the formats provided that such amendments (detailed wording of such amendments), the formats updated in accordance with such amendments or new editions of the formats are published on the website of the Central Securities Depository (www.kacd.kz) at least 15 days before such amendments (new editions of the formats) are put into effect.</w:t>
      </w:r>
    </w:p>
    <w:p w14:paraId="2AA43197" w14:textId="77777777" w:rsidR="000B7394" w:rsidRPr="004A500E" w:rsidRDefault="000B7394" w:rsidP="002672C0">
      <w:pPr>
        <w:spacing w:after="120"/>
        <w:jc w:val="both"/>
      </w:pPr>
      <w:r>
        <w:t>The Client undertakes to maintain up-to-date the data contained in this application and assumes full responsibility for any consequences of such data being outdated.</w:t>
      </w:r>
    </w:p>
    <w:p w14:paraId="780F3AF4" w14:textId="77777777" w:rsidR="000B7394" w:rsidRPr="004A500E" w:rsidRDefault="000B7394" w:rsidP="002672C0">
      <w:pPr>
        <w:spacing w:after="120"/>
        <w:jc w:val="both"/>
      </w:pPr>
      <w:r>
        <w:t>The Client assumes responsibility for violation of the obligations contained herein. This responsibility also includes responsibility for actions (inaction) of the Client's employees involved in transfer to and receipt from the Central Securities Depository of operational documents in electronic form through EDMS, for violation of (noncompliance with) the Rules, formats and consequences of such actions (such inaction).</w:t>
      </w:r>
    </w:p>
    <w:p w14:paraId="7B559F51" w14:textId="77777777" w:rsidR="000B7394" w:rsidRPr="004A500E" w:rsidRDefault="000B7394" w:rsidP="000B7394">
      <w:pPr>
        <w:spacing w:after="120"/>
        <w:jc w:val="both"/>
      </w:pPr>
    </w:p>
    <w:p w14:paraId="1ECDF039" w14:textId="77777777" w:rsidR="000B7394" w:rsidRPr="00D66632" w:rsidRDefault="00D66632" w:rsidP="00D66632">
      <w:pPr>
        <w:shd w:val="clear" w:color="auto" w:fill="2E74B5"/>
        <w:spacing w:before="120" w:after="120"/>
        <w:rPr>
          <w:rFonts w:asciiTheme="minorHAnsi" w:hAnsiTheme="minorHAnsi" w:cstheme="minorHAnsi"/>
          <w:b/>
          <w:caps/>
          <w:color w:val="FFFFFF" w:themeColor="background1"/>
          <w:spacing w:val="60"/>
          <w:sz w:val="28"/>
          <w:szCs w:val="28"/>
        </w:rPr>
      </w:pPr>
      <w:r>
        <w:rPr>
          <w:rFonts w:asciiTheme="minorHAnsi" w:hAnsiTheme="minorHAnsi"/>
          <w:b/>
          <w:color w:val="FFFFFF" w:themeColor="background1"/>
          <w:sz w:val="28"/>
          <w:szCs w:val="28"/>
        </w:rPr>
        <w:t>Data</w:t>
      </w:r>
    </w:p>
    <w:p w14:paraId="5D856FAE" w14:textId="77777777" w:rsidR="000B7394" w:rsidRPr="00D66632" w:rsidRDefault="000B7394" w:rsidP="00D66632">
      <w:pPr>
        <w:shd w:val="clear" w:color="auto" w:fill="DEEAF6"/>
        <w:spacing w:after="120"/>
        <w:rPr>
          <w:rFonts w:asciiTheme="minorHAnsi" w:hAnsiTheme="minorHAnsi" w:cstheme="minorHAnsi"/>
          <w:b/>
          <w:color w:val="17365D" w:themeColor="text2" w:themeShade="BF"/>
          <w:sz w:val="28"/>
          <w:szCs w:val="28"/>
        </w:rPr>
      </w:pPr>
      <w:r>
        <w:rPr>
          <w:rFonts w:asciiTheme="minorHAnsi" w:hAnsiTheme="minorHAnsi"/>
          <w:b/>
          <w:color w:val="17365D" w:themeColor="text2" w:themeShade="BF"/>
          <w:sz w:val="28"/>
          <w:szCs w:val="28"/>
        </w:rPr>
        <w:t>on the Client's details in electronic document management systems</w:t>
      </w:r>
    </w:p>
    <w:tbl>
      <w:tblPr>
        <w:tblW w:w="0" w:type="auto"/>
        <w:tblLook w:val="01E0" w:firstRow="1" w:lastRow="1" w:firstColumn="1" w:lastColumn="1" w:noHBand="0" w:noVBand="0"/>
      </w:tblPr>
      <w:tblGrid>
        <w:gridCol w:w="4428"/>
        <w:gridCol w:w="4814"/>
      </w:tblGrid>
      <w:tr w:rsidR="00C30988" w:rsidRPr="00C30988" w14:paraId="03820898" w14:textId="77777777" w:rsidTr="00D66632">
        <w:trPr>
          <w:cantSplit/>
        </w:trPr>
        <w:tc>
          <w:tcPr>
            <w:tcW w:w="9242" w:type="dxa"/>
            <w:gridSpan w:val="2"/>
            <w:shd w:val="clear" w:color="auto" w:fill="663300"/>
          </w:tcPr>
          <w:p w14:paraId="631A5028" w14:textId="77777777" w:rsidR="000B7394" w:rsidRPr="00C30988" w:rsidRDefault="000B7394" w:rsidP="00B333B6">
            <w:pPr>
              <w:spacing w:before="60" w:after="60"/>
              <w:rPr>
                <w:rFonts w:asciiTheme="minorHAnsi" w:hAnsiTheme="minorHAnsi" w:cstheme="minorHAnsi"/>
                <w:b/>
                <w:color w:val="FFFFFF" w:themeColor="background1"/>
                <w:sz w:val="20"/>
                <w:szCs w:val="20"/>
              </w:rPr>
            </w:pPr>
            <w:r>
              <w:rPr>
                <w:rFonts w:asciiTheme="minorHAnsi" w:hAnsiTheme="minorHAnsi"/>
                <w:b/>
                <w:color w:val="FFFFFF" w:themeColor="background1"/>
                <w:sz w:val="20"/>
                <w:szCs w:val="20"/>
              </w:rPr>
              <w:t>Electronic documentation management system 1</w:t>
            </w:r>
          </w:p>
        </w:tc>
      </w:tr>
      <w:tr w:rsidR="000B7394" w:rsidRPr="00C30988" w14:paraId="69BCB4A5" w14:textId="77777777" w:rsidTr="00D66632">
        <w:trPr>
          <w:cantSplit/>
        </w:trPr>
        <w:tc>
          <w:tcPr>
            <w:tcW w:w="4428" w:type="dxa"/>
            <w:shd w:val="clear" w:color="auto" w:fill="auto"/>
          </w:tcPr>
          <w:p w14:paraId="2E905E93" w14:textId="77777777" w:rsidR="000B7394" w:rsidRPr="00C30988" w:rsidRDefault="000B7394" w:rsidP="00B60E0B">
            <w:pPr>
              <w:spacing w:before="60" w:after="60"/>
              <w:rPr>
                <w:rFonts w:asciiTheme="minorHAnsi" w:hAnsiTheme="minorHAnsi" w:cstheme="minorHAnsi"/>
                <w:sz w:val="20"/>
                <w:szCs w:val="20"/>
              </w:rPr>
            </w:pPr>
            <w:r>
              <w:rPr>
                <w:rFonts w:asciiTheme="minorHAnsi" w:hAnsiTheme="minorHAnsi"/>
                <w:sz w:val="20"/>
                <w:szCs w:val="20"/>
              </w:rPr>
              <w:t>Name of the electronic document management system</w:t>
            </w:r>
          </w:p>
        </w:tc>
        <w:tc>
          <w:tcPr>
            <w:tcW w:w="4814" w:type="dxa"/>
            <w:shd w:val="clear" w:color="auto" w:fill="E1E9F3"/>
          </w:tcPr>
          <w:p w14:paraId="7388FF72"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17127FB9" w14:textId="77777777" w:rsidTr="00D66632">
        <w:trPr>
          <w:cantSplit/>
        </w:trPr>
        <w:tc>
          <w:tcPr>
            <w:tcW w:w="4428" w:type="dxa"/>
            <w:shd w:val="clear" w:color="auto" w:fill="DBE5F1" w:themeFill="accent1" w:themeFillTint="33"/>
          </w:tcPr>
          <w:p w14:paraId="076AFE14" w14:textId="77777777" w:rsidR="000B7394" w:rsidRPr="00C30988" w:rsidRDefault="00EF2EAD" w:rsidP="00EF2EAD">
            <w:pPr>
              <w:spacing w:before="60" w:after="60"/>
              <w:rPr>
                <w:rFonts w:asciiTheme="minorHAnsi" w:hAnsiTheme="minorHAnsi" w:cstheme="minorHAnsi"/>
                <w:sz w:val="20"/>
                <w:szCs w:val="20"/>
              </w:rPr>
            </w:pPr>
            <w:r>
              <w:rPr>
                <w:rFonts w:asciiTheme="minorHAnsi" w:hAnsiTheme="minorHAnsi"/>
                <w:sz w:val="20"/>
                <w:szCs w:val="20"/>
              </w:rPr>
              <w:t>Name of service under which the electronic documents are managed</w:t>
            </w:r>
          </w:p>
        </w:tc>
        <w:tc>
          <w:tcPr>
            <w:tcW w:w="4814" w:type="dxa"/>
            <w:shd w:val="clear" w:color="auto" w:fill="ACB9CA"/>
          </w:tcPr>
          <w:p w14:paraId="2EA1FA77"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3CD82D4D" w14:textId="77777777" w:rsidTr="00D66632">
        <w:trPr>
          <w:cantSplit/>
        </w:trPr>
        <w:tc>
          <w:tcPr>
            <w:tcW w:w="4428" w:type="dxa"/>
            <w:shd w:val="clear" w:color="auto" w:fill="auto"/>
          </w:tcPr>
          <w:p w14:paraId="3BBAA38A"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System's certification center</w:t>
            </w:r>
          </w:p>
        </w:tc>
        <w:tc>
          <w:tcPr>
            <w:tcW w:w="4814" w:type="dxa"/>
            <w:shd w:val="clear" w:color="auto" w:fill="E1E9F3"/>
          </w:tcPr>
          <w:p w14:paraId="0220BBFB"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37D73885" w14:textId="77777777" w:rsidTr="00D66632">
        <w:trPr>
          <w:cantSplit/>
        </w:trPr>
        <w:tc>
          <w:tcPr>
            <w:tcW w:w="4428" w:type="dxa"/>
            <w:shd w:val="clear" w:color="auto" w:fill="DBE5F1" w:themeFill="accent1" w:themeFillTint="33"/>
          </w:tcPr>
          <w:p w14:paraId="4C4EC7C1"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Name of the registration certificate holder in the DN (Distinguished Name) format according to the registration certificate issued by the system's certification center</w:t>
            </w:r>
          </w:p>
        </w:tc>
        <w:tc>
          <w:tcPr>
            <w:tcW w:w="4814" w:type="dxa"/>
            <w:shd w:val="clear" w:color="auto" w:fill="ACB9CA"/>
          </w:tcPr>
          <w:p w14:paraId="05520D5C"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377DF031" w14:textId="77777777" w:rsidTr="00D66632">
        <w:trPr>
          <w:cantSplit/>
        </w:trPr>
        <w:tc>
          <w:tcPr>
            <w:tcW w:w="4428" w:type="dxa"/>
            <w:shd w:val="clear" w:color="auto" w:fill="auto"/>
          </w:tcPr>
          <w:p w14:paraId="56A025B3"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Client's identifier in the system</w:t>
            </w:r>
          </w:p>
        </w:tc>
        <w:tc>
          <w:tcPr>
            <w:tcW w:w="4814" w:type="dxa"/>
            <w:shd w:val="clear" w:color="auto" w:fill="E1E9F3"/>
          </w:tcPr>
          <w:p w14:paraId="58D326A2"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097CE8AA" w14:textId="77777777" w:rsidTr="00D66632">
        <w:trPr>
          <w:cantSplit/>
        </w:trPr>
        <w:tc>
          <w:tcPr>
            <w:tcW w:w="9242" w:type="dxa"/>
            <w:gridSpan w:val="2"/>
            <w:shd w:val="clear" w:color="auto" w:fill="663300"/>
          </w:tcPr>
          <w:p w14:paraId="75744B62" w14:textId="77777777" w:rsidR="000B7394" w:rsidRPr="00C30988" w:rsidRDefault="000B7394" w:rsidP="00B333B6">
            <w:pPr>
              <w:spacing w:before="60" w:after="60"/>
              <w:rPr>
                <w:rFonts w:asciiTheme="minorHAnsi" w:hAnsiTheme="minorHAnsi" w:cstheme="minorHAnsi"/>
                <w:b/>
                <w:sz w:val="20"/>
                <w:szCs w:val="20"/>
              </w:rPr>
            </w:pPr>
            <w:r>
              <w:rPr>
                <w:rFonts w:asciiTheme="minorHAnsi" w:hAnsiTheme="minorHAnsi"/>
                <w:b/>
                <w:sz w:val="20"/>
                <w:szCs w:val="20"/>
              </w:rPr>
              <w:t>Electronic documentation management system 2</w:t>
            </w:r>
          </w:p>
        </w:tc>
      </w:tr>
      <w:tr w:rsidR="000B7394" w:rsidRPr="00C30988" w14:paraId="7BCD8EE2" w14:textId="77777777" w:rsidTr="00D66632">
        <w:trPr>
          <w:cantSplit/>
        </w:trPr>
        <w:tc>
          <w:tcPr>
            <w:tcW w:w="4428" w:type="dxa"/>
            <w:shd w:val="clear" w:color="auto" w:fill="auto"/>
          </w:tcPr>
          <w:p w14:paraId="17F67131" w14:textId="77777777" w:rsidR="000B7394" w:rsidRPr="00C30988" w:rsidRDefault="000B7394" w:rsidP="004B3243">
            <w:pPr>
              <w:spacing w:before="60" w:after="60"/>
              <w:rPr>
                <w:rFonts w:asciiTheme="minorHAnsi" w:hAnsiTheme="minorHAnsi" w:cstheme="minorHAnsi"/>
                <w:sz w:val="20"/>
                <w:szCs w:val="20"/>
              </w:rPr>
            </w:pPr>
            <w:r>
              <w:rPr>
                <w:rFonts w:asciiTheme="minorHAnsi" w:hAnsiTheme="minorHAnsi"/>
                <w:sz w:val="20"/>
                <w:szCs w:val="20"/>
              </w:rPr>
              <w:t>Name of the electronic document management system</w:t>
            </w:r>
          </w:p>
        </w:tc>
        <w:tc>
          <w:tcPr>
            <w:tcW w:w="4814" w:type="dxa"/>
            <w:shd w:val="clear" w:color="auto" w:fill="E1E9F3"/>
          </w:tcPr>
          <w:p w14:paraId="64611773" w14:textId="77777777" w:rsidR="000B7394" w:rsidRPr="00C30988" w:rsidRDefault="000B7394" w:rsidP="00B333B6">
            <w:pPr>
              <w:spacing w:before="60" w:after="60"/>
              <w:rPr>
                <w:rFonts w:asciiTheme="minorHAnsi" w:hAnsiTheme="minorHAnsi" w:cstheme="minorHAnsi"/>
                <w:sz w:val="20"/>
                <w:szCs w:val="20"/>
              </w:rPr>
            </w:pPr>
          </w:p>
        </w:tc>
      </w:tr>
      <w:tr w:rsidR="00EF2EAD" w:rsidRPr="00C30988" w14:paraId="2FDA3059" w14:textId="77777777" w:rsidTr="00D66632">
        <w:trPr>
          <w:cantSplit/>
        </w:trPr>
        <w:tc>
          <w:tcPr>
            <w:tcW w:w="4428" w:type="dxa"/>
            <w:shd w:val="clear" w:color="auto" w:fill="DBE5F1" w:themeFill="accent1" w:themeFillTint="33"/>
          </w:tcPr>
          <w:p w14:paraId="17EF7AD3" w14:textId="77777777" w:rsidR="00EF2EAD" w:rsidRPr="00C30988" w:rsidRDefault="00EF2EAD" w:rsidP="00063886">
            <w:pPr>
              <w:spacing w:before="60" w:after="60"/>
              <w:rPr>
                <w:rFonts w:asciiTheme="minorHAnsi" w:hAnsiTheme="minorHAnsi" w:cstheme="minorHAnsi"/>
                <w:sz w:val="20"/>
                <w:szCs w:val="20"/>
              </w:rPr>
            </w:pPr>
            <w:r>
              <w:rPr>
                <w:rFonts w:asciiTheme="minorHAnsi" w:hAnsiTheme="minorHAnsi"/>
                <w:sz w:val="20"/>
                <w:szCs w:val="20"/>
              </w:rPr>
              <w:t>Name of service under which the electronic documents are managed</w:t>
            </w:r>
          </w:p>
        </w:tc>
        <w:tc>
          <w:tcPr>
            <w:tcW w:w="4814" w:type="dxa"/>
            <w:shd w:val="clear" w:color="auto" w:fill="ACB9CA"/>
          </w:tcPr>
          <w:p w14:paraId="5947BAE8" w14:textId="77777777" w:rsidR="00EF2EAD" w:rsidRPr="00C30988" w:rsidRDefault="00EF2EAD" w:rsidP="00B333B6">
            <w:pPr>
              <w:spacing w:before="60" w:after="60"/>
              <w:rPr>
                <w:rFonts w:asciiTheme="minorHAnsi" w:hAnsiTheme="minorHAnsi" w:cstheme="minorHAnsi"/>
                <w:sz w:val="20"/>
                <w:szCs w:val="20"/>
              </w:rPr>
            </w:pPr>
          </w:p>
        </w:tc>
      </w:tr>
      <w:tr w:rsidR="000B7394" w:rsidRPr="00C30988" w14:paraId="627A54D0" w14:textId="77777777" w:rsidTr="00D66632">
        <w:trPr>
          <w:cantSplit/>
        </w:trPr>
        <w:tc>
          <w:tcPr>
            <w:tcW w:w="4428" w:type="dxa"/>
            <w:shd w:val="clear" w:color="auto" w:fill="auto"/>
          </w:tcPr>
          <w:p w14:paraId="607D868B"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System's certification center</w:t>
            </w:r>
          </w:p>
        </w:tc>
        <w:tc>
          <w:tcPr>
            <w:tcW w:w="4814" w:type="dxa"/>
            <w:shd w:val="clear" w:color="auto" w:fill="E1E9F3"/>
          </w:tcPr>
          <w:p w14:paraId="4A9F75E3"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44942BBC" w14:textId="77777777" w:rsidTr="00D66632">
        <w:trPr>
          <w:cantSplit/>
        </w:trPr>
        <w:tc>
          <w:tcPr>
            <w:tcW w:w="4428" w:type="dxa"/>
            <w:shd w:val="clear" w:color="auto" w:fill="DBE5F1" w:themeFill="accent1" w:themeFillTint="33"/>
          </w:tcPr>
          <w:p w14:paraId="0A14971E"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Name of the registration certificate holder in the DN (Distinguished Name) format according to the registration certificate issued by the system's certification center</w:t>
            </w:r>
          </w:p>
        </w:tc>
        <w:tc>
          <w:tcPr>
            <w:tcW w:w="4814" w:type="dxa"/>
            <w:shd w:val="clear" w:color="auto" w:fill="ACB9CA"/>
          </w:tcPr>
          <w:p w14:paraId="52F60E6C"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1362A13E" w14:textId="77777777" w:rsidTr="00D66632">
        <w:trPr>
          <w:cantSplit/>
        </w:trPr>
        <w:tc>
          <w:tcPr>
            <w:tcW w:w="4428" w:type="dxa"/>
            <w:shd w:val="clear" w:color="auto" w:fill="auto"/>
          </w:tcPr>
          <w:p w14:paraId="035EB7B9"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Client's identifier in the system</w:t>
            </w:r>
          </w:p>
        </w:tc>
        <w:tc>
          <w:tcPr>
            <w:tcW w:w="4814" w:type="dxa"/>
            <w:shd w:val="clear" w:color="auto" w:fill="E1E9F3"/>
          </w:tcPr>
          <w:p w14:paraId="63BAE150"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5EBAD8C8" w14:textId="77777777" w:rsidTr="00D66632">
        <w:trPr>
          <w:cantSplit/>
        </w:trPr>
        <w:tc>
          <w:tcPr>
            <w:tcW w:w="9242" w:type="dxa"/>
            <w:gridSpan w:val="2"/>
            <w:shd w:val="clear" w:color="auto" w:fill="663300"/>
          </w:tcPr>
          <w:p w14:paraId="49D07F92" w14:textId="77777777" w:rsidR="000B7394" w:rsidRPr="00C30988" w:rsidRDefault="000B7394" w:rsidP="00B333B6">
            <w:pPr>
              <w:spacing w:before="60" w:after="60"/>
              <w:rPr>
                <w:rFonts w:asciiTheme="minorHAnsi" w:hAnsiTheme="minorHAnsi" w:cstheme="minorHAnsi"/>
                <w:b/>
                <w:sz w:val="20"/>
                <w:szCs w:val="20"/>
              </w:rPr>
            </w:pPr>
            <w:r>
              <w:rPr>
                <w:rFonts w:asciiTheme="minorHAnsi" w:hAnsiTheme="minorHAnsi"/>
                <w:b/>
                <w:sz w:val="20"/>
                <w:szCs w:val="20"/>
              </w:rPr>
              <w:t>Electronic documentation management system 3</w:t>
            </w:r>
          </w:p>
        </w:tc>
      </w:tr>
      <w:tr w:rsidR="000B7394" w:rsidRPr="00C30988" w14:paraId="39590B35" w14:textId="77777777" w:rsidTr="00D66632">
        <w:trPr>
          <w:cantSplit/>
        </w:trPr>
        <w:tc>
          <w:tcPr>
            <w:tcW w:w="4428" w:type="dxa"/>
            <w:shd w:val="clear" w:color="auto" w:fill="auto"/>
          </w:tcPr>
          <w:p w14:paraId="411B5B34"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Name of the electronic document management system</w:t>
            </w:r>
          </w:p>
        </w:tc>
        <w:tc>
          <w:tcPr>
            <w:tcW w:w="4814" w:type="dxa"/>
            <w:shd w:val="clear" w:color="auto" w:fill="E1E9F3"/>
          </w:tcPr>
          <w:p w14:paraId="5186BEF8" w14:textId="77777777" w:rsidR="000B7394" w:rsidRPr="00C30988" w:rsidRDefault="000B7394" w:rsidP="00B333B6">
            <w:pPr>
              <w:spacing w:before="60" w:after="60"/>
              <w:rPr>
                <w:rFonts w:asciiTheme="minorHAnsi" w:hAnsiTheme="minorHAnsi" w:cstheme="minorHAnsi"/>
                <w:sz w:val="20"/>
                <w:szCs w:val="20"/>
              </w:rPr>
            </w:pPr>
          </w:p>
        </w:tc>
      </w:tr>
      <w:tr w:rsidR="00EF2EAD" w:rsidRPr="00C30988" w14:paraId="20BB78B8" w14:textId="77777777" w:rsidTr="00D66632">
        <w:trPr>
          <w:cantSplit/>
        </w:trPr>
        <w:tc>
          <w:tcPr>
            <w:tcW w:w="4428" w:type="dxa"/>
            <w:shd w:val="clear" w:color="auto" w:fill="DBE5F1" w:themeFill="accent1" w:themeFillTint="33"/>
          </w:tcPr>
          <w:p w14:paraId="280FC54D" w14:textId="77777777" w:rsidR="00EF2EAD" w:rsidRPr="00C30988" w:rsidRDefault="00EF2EAD" w:rsidP="00063886">
            <w:pPr>
              <w:spacing w:before="60" w:after="60"/>
              <w:rPr>
                <w:rFonts w:asciiTheme="minorHAnsi" w:hAnsiTheme="minorHAnsi" w:cstheme="minorHAnsi"/>
                <w:sz w:val="20"/>
                <w:szCs w:val="20"/>
              </w:rPr>
            </w:pPr>
            <w:r>
              <w:rPr>
                <w:rFonts w:asciiTheme="minorHAnsi" w:hAnsiTheme="minorHAnsi"/>
                <w:sz w:val="20"/>
                <w:szCs w:val="20"/>
              </w:rPr>
              <w:t>Name of service under which the electronic documents are managed</w:t>
            </w:r>
          </w:p>
        </w:tc>
        <w:tc>
          <w:tcPr>
            <w:tcW w:w="4814" w:type="dxa"/>
            <w:shd w:val="clear" w:color="auto" w:fill="ACB9CA"/>
          </w:tcPr>
          <w:p w14:paraId="0010D4AC" w14:textId="77777777" w:rsidR="00EF2EAD" w:rsidRPr="00C30988" w:rsidRDefault="00EF2EAD" w:rsidP="00B333B6">
            <w:pPr>
              <w:spacing w:before="60" w:after="60"/>
              <w:rPr>
                <w:rFonts w:asciiTheme="minorHAnsi" w:hAnsiTheme="minorHAnsi" w:cstheme="minorHAnsi"/>
                <w:sz w:val="20"/>
                <w:szCs w:val="20"/>
              </w:rPr>
            </w:pPr>
          </w:p>
        </w:tc>
      </w:tr>
      <w:tr w:rsidR="000B7394" w:rsidRPr="00C30988" w14:paraId="692E1BAC" w14:textId="77777777" w:rsidTr="00D66632">
        <w:trPr>
          <w:cantSplit/>
        </w:trPr>
        <w:tc>
          <w:tcPr>
            <w:tcW w:w="4428" w:type="dxa"/>
            <w:shd w:val="clear" w:color="auto" w:fill="auto"/>
          </w:tcPr>
          <w:p w14:paraId="5312E118"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System's certification center</w:t>
            </w:r>
          </w:p>
        </w:tc>
        <w:tc>
          <w:tcPr>
            <w:tcW w:w="4814" w:type="dxa"/>
            <w:shd w:val="clear" w:color="auto" w:fill="E1E9F3"/>
          </w:tcPr>
          <w:p w14:paraId="16522A51"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3BF4C79D" w14:textId="77777777" w:rsidTr="00D66632">
        <w:trPr>
          <w:cantSplit/>
        </w:trPr>
        <w:tc>
          <w:tcPr>
            <w:tcW w:w="4428" w:type="dxa"/>
            <w:shd w:val="clear" w:color="auto" w:fill="DBE5F1" w:themeFill="accent1" w:themeFillTint="33"/>
          </w:tcPr>
          <w:p w14:paraId="28E882CE"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Name of the registration certificate holder in the DN (Distinguished Name) format according to the registration certificate issued by the system's certification center</w:t>
            </w:r>
          </w:p>
        </w:tc>
        <w:tc>
          <w:tcPr>
            <w:tcW w:w="4814" w:type="dxa"/>
            <w:shd w:val="clear" w:color="auto" w:fill="ACB9CA"/>
          </w:tcPr>
          <w:p w14:paraId="7AEEF332" w14:textId="77777777" w:rsidR="000B7394" w:rsidRPr="00C30988" w:rsidRDefault="000B7394" w:rsidP="00B333B6">
            <w:pPr>
              <w:spacing w:before="60" w:after="60"/>
              <w:rPr>
                <w:rFonts w:asciiTheme="minorHAnsi" w:hAnsiTheme="minorHAnsi" w:cstheme="minorHAnsi"/>
                <w:sz w:val="20"/>
                <w:szCs w:val="20"/>
              </w:rPr>
            </w:pPr>
          </w:p>
        </w:tc>
      </w:tr>
      <w:tr w:rsidR="000B7394" w:rsidRPr="00C30988" w14:paraId="21D85669" w14:textId="77777777" w:rsidTr="00D66632">
        <w:trPr>
          <w:cantSplit/>
        </w:trPr>
        <w:tc>
          <w:tcPr>
            <w:tcW w:w="4428" w:type="dxa"/>
            <w:shd w:val="clear" w:color="auto" w:fill="auto"/>
          </w:tcPr>
          <w:p w14:paraId="389AB504" w14:textId="77777777" w:rsidR="000B7394" w:rsidRPr="00C30988" w:rsidRDefault="000B7394" w:rsidP="00B333B6">
            <w:pPr>
              <w:spacing w:before="60" w:after="60"/>
              <w:rPr>
                <w:rFonts w:asciiTheme="minorHAnsi" w:hAnsiTheme="minorHAnsi" w:cstheme="minorHAnsi"/>
                <w:sz w:val="20"/>
                <w:szCs w:val="20"/>
              </w:rPr>
            </w:pPr>
            <w:r>
              <w:rPr>
                <w:rFonts w:asciiTheme="minorHAnsi" w:hAnsiTheme="minorHAnsi"/>
                <w:sz w:val="20"/>
                <w:szCs w:val="20"/>
              </w:rPr>
              <w:t>Client's identifier in the system</w:t>
            </w:r>
          </w:p>
        </w:tc>
        <w:tc>
          <w:tcPr>
            <w:tcW w:w="4814" w:type="dxa"/>
            <w:shd w:val="clear" w:color="auto" w:fill="auto"/>
          </w:tcPr>
          <w:p w14:paraId="221F3245" w14:textId="77777777" w:rsidR="000B7394" w:rsidRPr="00C30988" w:rsidRDefault="000B7394" w:rsidP="00B333B6">
            <w:pPr>
              <w:spacing w:before="60" w:after="60"/>
              <w:rPr>
                <w:rFonts w:asciiTheme="minorHAnsi" w:hAnsiTheme="minorHAnsi" w:cstheme="minorHAnsi"/>
                <w:sz w:val="20"/>
                <w:szCs w:val="20"/>
              </w:rPr>
            </w:pPr>
          </w:p>
        </w:tc>
      </w:tr>
    </w:tbl>
    <w:p w14:paraId="0377CFB7" w14:textId="77777777" w:rsidR="000B7394" w:rsidRPr="004A500E" w:rsidRDefault="000B7394" w:rsidP="00E5146E">
      <w:pPr>
        <w:spacing w:before="120" w:after="120"/>
        <w:jc w:val="both"/>
      </w:pPr>
      <w:r>
        <w:t>The Client confirms that the above registration certificates issued by the EDMS certification centers are issued to the Client's employees and that in accordance with the above services, under which the electronic documents are managed, such employees are entitled to sign documents sent to the Central Securities Depository through the EDMS.</w:t>
      </w:r>
    </w:p>
    <w:p w14:paraId="26686398" w14:textId="77777777" w:rsidR="000B7394" w:rsidRPr="004A500E" w:rsidRDefault="000B7394" w:rsidP="000B7394">
      <w:pPr>
        <w:spacing w:after="120"/>
        <w:jc w:val="both"/>
      </w:pPr>
    </w:p>
    <w:p w14:paraId="0DC175F8" w14:textId="77777777" w:rsidR="000B7394" w:rsidRDefault="000B7394" w:rsidP="000B7394">
      <w:pPr>
        <w:spacing w:after="120"/>
        <w:jc w:val="both"/>
      </w:pPr>
    </w:p>
    <w:p w14:paraId="51D763F7" w14:textId="77777777" w:rsidR="00A47E39" w:rsidRDefault="00A47E39" w:rsidP="000B7394">
      <w:pPr>
        <w:spacing w:after="120"/>
        <w:jc w:val="both"/>
      </w:pPr>
    </w:p>
    <w:p w14:paraId="4F22CF66" w14:textId="77777777" w:rsidR="00A47E39" w:rsidRDefault="00A47E39" w:rsidP="000B7394">
      <w:pPr>
        <w:spacing w:after="120"/>
        <w:jc w:val="both"/>
      </w:pPr>
    </w:p>
    <w:p w14:paraId="057B5FA3" w14:textId="77777777" w:rsidR="00A47E39" w:rsidRPr="004A500E" w:rsidRDefault="00A47E39" w:rsidP="000B7394">
      <w:pPr>
        <w:spacing w:after="120"/>
        <w:jc w:val="both"/>
      </w:pPr>
    </w:p>
    <w:p w14:paraId="6910B30C" w14:textId="77777777" w:rsidR="000B7394" w:rsidRPr="004A500E" w:rsidRDefault="000B7394" w:rsidP="000B7394">
      <w:pPr>
        <w:spacing w:after="120"/>
        <w:jc w:val="both"/>
        <w:rPr>
          <w:b/>
        </w:rPr>
      </w:pPr>
      <w:r>
        <w:rPr>
          <w:b/>
        </w:rPr>
        <w:t>On behalf of the Client</w:t>
      </w:r>
    </w:p>
    <w:p w14:paraId="40B1D476" w14:textId="77777777" w:rsidR="000B7394" w:rsidRPr="004A500E" w:rsidRDefault="000B7394" w:rsidP="000B7394">
      <w:pPr>
        <w:spacing w:after="120"/>
        <w:jc w:val="both"/>
      </w:pPr>
    </w:p>
    <w:p w14:paraId="01308B70" w14:textId="77777777" w:rsidR="000B7394" w:rsidRPr="004A500E" w:rsidRDefault="000B7394" w:rsidP="000B7394">
      <w:pPr>
        <w:tabs>
          <w:tab w:val="left" w:pos="3744"/>
          <w:tab w:val="right" w:pos="9029"/>
        </w:tabs>
        <w:spacing w:after="120"/>
        <w:jc w:val="both"/>
      </w:pPr>
      <w:r>
        <w:t>Position</w:t>
      </w:r>
      <w:r>
        <w:tab/>
        <w:t>[signature]</w:t>
      </w:r>
      <w:r>
        <w:tab/>
        <w:t>Name</w:t>
      </w:r>
    </w:p>
    <w:p w14:paraId="3E61EFA0" w14:textId="77777777" w:rsidR="000B7394" w:rsidRPr="004A500E" w:rsidRDefault="000B7394" w:rsidP="000B7394">
      <w:pPr>
        <w:spacing w:after="120"/>
        <w:jc w:val="both"/>
      </w:pPr>
    </w:p>
    <w:p w14:paraId="4E329FD9" w14:textId="77777777" w:rsidR="000B7394" w:rsidRPr="004A500E" w:rsidRDefault="000B7394" w:rsidP="000B7394">
      <w:pPr>
        <w:spacing w:after="120"/>
        <w:jc w:val="both"/>
      </w:pPr>
      <w:r>
        <w:t>Stamp here</w:t>
      </w:r>
      <w:r>
        <w:rPr>
          <w:sz w:val="22"/>
          <w:szCs w:val="22"/>
        </w:rPr>
        <w:t xml:space="preserve"> (if provided by the card containing the depositor's specimen signatures and seal)</w:t>
      </w:r>
    </w:p>
    <w:p w14:paraId="072B1B28" w14:textId="77777777" w:rsidR="00AA7DEC" w:rsidRDefault="00AA7DEC">
      <w:r>
        <w:br w:type="page"/>
      </w:r>
    </w:p>
    <w:p w14:paraId="4FF3FC6F" w14:textId="2D566D44" w:rsidR="00444648" w:rsidRPr="004A500E" w:rsidRDefault="00AA7DEC" w:rsidP="002768FA">
      <w:pPr>
        <w:pageBreakBefore/>
        <w:spacing w:after="120"/>
        <w:ind w:left="6120"/>
        <w:outlineLvl w:val="0"/>
      </w:pPr>
      <w:r>
        <w:rPr>
          <w:b/>
          <w:bCs/>
        </w:rPr>
        <w:t>Appendix 3</w:t>
      </w:r>
      <w:r w:rsidR="00904CA6" w:rsidRPr="00904CA6">
        <w:rPr>
          <w:b/>
          <w:bCs/>
        </w:rPr>
        <w:t xml:space="preserve"> </w:t>
      </w:r>
      <w:r>
        <w:br/>
        <w:t>to the Forms of applications</w:t>
      </w:r>
      <w:r>
        <w:br/>
        <w:t>for exchange of operational documents</w:t>
      </w:r>
    </w:p>
    <w:p w14:paraId="5E280251" w14:textId="77777777" w:rsidR="00AA7DEC" w:rsidRDefault="00AA7DEC" w:rsidP="00AA7DEC">
      <w:pPr>
        <w:spacing w:after="120"/>
        <w:jc w:val="both"/>
      </w:pPr>
    </w:p>
    <w:p w14:paraId="3FEDCF04" w14:textId="31B8E4F1" w:rsidR="00E06DED" w:rsidRDefault="00E06DED" w:rsidP="00E06DED">
      <w:pPr>
        <w:spacing w:after="120"/>
        <w:jc w:val="center"/>
        <w:rPr>
          <w:i/>
          <w:color w:val="0000FF"/>
        </w:rPr>
      </w:pPr>
      <w:r>
        <w:rPr>
          <w:i/>
          <w:color w:val="0000FF"/>
        </w:rPr>
        <w:t>(This appendix was revised by resolutions of the Management Board of</w:t>
      </w:r>
      <w:r w:rsidR="00904CA6" w:rsidRPr="00904CA6">
        <w:rPr>
          <w:i/>
          <w:color w:val="0000FF"/>
        </w:rPr>
        <w:t xml:space="preserve"> </w:t>
      </w:r>
      <w:r>
        <w:rPr>
          <w:i/>
          <w:color w:val="0000FF"/>
        </w:rPr>
        <w:br/>
        <w:t>the Central Securities Depository dated 31 January 2019,</w:t>
      </w:r>
      <w:r w:rsidR="00904CA6" w:rsidRPr="00904CA6">
        <w:rPr>
          <w:i/>
          <w:color w:val="0000FF"/>
        </w:rPr>
        <w:t xml:space="preserve"> </w:t>
      </w:r>
      <w:r>
        <w:rPr>
          <w:i/>
          <w:color w:val="0000FF"/>
        </w:rPr>
        <w:br/>
        <w:t>15 August 2019, 25 October 2019, and supplemented by resolution</w:t>
      </w:r>
      <w:r w:rsidR="00904CA6" w:rsidRPr="00904CA6">
        <w:rPr>
          <w:i/>
          <w:color w:val="0000FF"/>
        </w:rPr>
        <w:t xml:space="preserve"> </w:t>
      </w:r>
      <w:r>
        <w:rPr>
          <w:i/>
          <w:color w:val="0000FF"/>
        </w:rPr>
        <w:br/>
        <w:t>of the Central Securities Depository's Management Board dated 12 October 2020)</w:t>
      </w:r>
    </w:p>
    <w:p w14:paraId="212BB462" w14:textId="77777777" w:rsidR="00E56F74" w:rsidRPr="00904CA6" w:rsidRDefault="00E56F74" w:rsidP="00904CA6">
      <w:pPr>
        <w:spacing w:after="120"/>
        <w:jc w:val="both"/>
      </w:pPr>
    </w:p>
    <w:p w14:paraId="24B3C49B" w14:textId="77777777" w:rsidR="00E56F74" w:rsidRPr="001E2364" w:rsidRDefault="00E56F74" w:rsidP="00E56F74">
      <w:pPr>
        <w:spacing w:after="120"/>
        <w:jc w:val="center"/>
        <w:rPr>
          <w:b/>
          <w:caps/>
          <w:spacing w:val="60"/>
          <w:sz w:val="28"/>
          <w:szCs w:val="28"/>
        </w:rPr>
      </w:pPr>
      <w:r>
        <w:rPr>
          <w:b/>
          <w:caps/>
          <w:sz w:val="28"/>
          <w:szCs w:val="28"/>
        </w:rPr>
        <w:t>APPLICATION</w:t>
      </w:r>
    </w:p>
    <w:p w14:paraId="1F8A4035" w14:textId="77777777" w:rsidR="00E56F74" w:rsidRPr="001E2364" w:rsidRDefault="00E56F74" w:rsidP="00E56F74">
      <w:pPr>
        <w:spacing w:after="120"/>
        <w:jc w:val="center"/>
        <w:rPr>
          <w:b/>
        </w:rPr>
      </w:pPr>
      <w:r>
        <w:rPr>
          <w:b/>
        </w:rPr>
        <w:t>for electronic document exchange through the personal account</w:t>
      </w:r>
    </w:p>
    <w:p w14:paraId="15CDF930" w14:textId="77777777" w:rsidR="00E56F74" w:rsidRPr="001E2364" w:rsidRDefault="00E56F74" w:rsidP="00E56F74">
      <w:pPr>
        <w:spacing w:after="120"/>
        <w:jc w:val="both"/>
      </w:pPr>
    </w:p>
    <w:p w14:paraId="19DD684D" w14:textId="77777777" w:rsidR="00E56F74" w:rsidRPr="001E2364" w:rsidRDefault="00E56F74" w:rsidP="00E56F74">
      <w:pPr>
        <w:spacing w:after="120"/>
        <w:jc w:val="both"/>
      </w:pPr>
      <w:r>
        <w:t>XX month 20XX</w:t>
      </w:r>
    </w:p>
    <w:p w14:paraId="5DF71ED9" w14:textId="77777777" w:rsidR="00E56F74" w:rsidRPr="001E2364" w:rsidRDefault="00E56F74" w:rsidP="00E56F74">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56F74" w:rsidRPr="001E2364" w14:paraId="52D8F41A" w14:textId="77777777" w:rsidTr="00493A35">
        <w:tc>
          <w:tcPr>
            <w:tcW w:w="9242" w:type="dxa"/>
            <w:tcBorders>
              <w:bottom w:val="single" w:sz="4" w:space="0" w:color="auto"/>
            </w:tcBorders>
            <w:shd w:val="clear" w:color="auto" w:fill="auto"/>
          </w:tcPr>
          <w:p w14:paraId="6C67529B" w14:textId="77777777" w:rsidR="00E56F74" w:rsidRPr="001E2364" w:rsidRDefault="00E56F74" w:rsidP="00493A35">
            <w:pPr>
              <w:spacing w:before="60" w:after="60"/>
              <w:jc w:val="center"/>
            </w:pPr>
          </w:p>
        </w:tc>
      </w:tr>
      <w:tr w:rsidR="00E56F74" w:rsidRPr="001E2364" w14:paraId="310E38AD" w14:textId="77777777" w:rsidTr="00493A35">
        <w:tc>
          <w:tcPr>
            <w:tcW w:w="9242" w:type="dxa"/>
            <w:tcBorders>
              <w:top w:val="single" w:sz="4" w:space="0" w:color="auto"/>
              <w:left w:val="nil"/>
              <w:bottom w:val="nil"/>
              <w:right w:val="nil"/>
            </w:tcBorders>
          </w:tcPr>
          <w:p w14:paraId="68196395" w14:textId="77777777" w:rsidR="00E56F74" w:rsidRPr="001E2364" w:rsidRDefault="00E56F74" w:rsidP="00493A35">
            <w:pPr>
              <w:jc w:val="center"/>
              <w:rPr>
                <w:sz w:val="16"/>
                <w:szCs w:val="16"/>
              </w:rPr>
            </w:pPr>
            <w:r>
              <w:rPr>
                <w:sz w:val="16"/>
                <w:szCs w:val="16"/>
              </w:rPr>
              <w:t xml:space="preserve">Full name of the client of the Central Securities Depository in accordance with the document confirming registration of the legal entity, BIN </w:t>
            </w:r>
          </w:p>
        </w:tc>
      </w:tr>
    </w:tbl>
    <w:p w14:paraId="09A10DC2" w14:textId="77777777" w:rsidR="00E56F74" w:rsidRPr="001E2364" w:rsidRDefault="00E56F74" w:rsidP="00E56F74">
      <w:pPr>
        <w:spacing w:after="120"/>
        <w:jc w:val="both"/>
      </w:pPr>
    </w:p>
    <w:p w14:paraId="029974D7" w14:textId="77777777" w:rsidR="00E56F74" w:rsidRPr="001E2364" w:rsidRDefault="00E56F74" w:rsidP="00E56F74">
      <w:pPr>
        <w:spacing w:after="120"/>
        <w:jc w:val="both"/>
      </w:pPr>
      <w:r>
        <w:t xml:space="preserve">The client of Central Securities Depository JSC (hereinafter, the Central Securities Depository), which is further referred to as </w:t>
      </w:r>
      <w:r>
        <w:rPr>
          <w:b/>
          <w:bCs/>
        </w:rPr>
        <w:t>"the Client"</w:t>
      </w:r>
      <w:r>
        <w:t>, hereby expresses its intention to transfer to and receive from the Central Securities Depository the operational documents, as defined by the internal document of the Central Securities Depository "Introduction to the Code of Rules of Central Securities Depository JSC", through the personal account.</w:t>
      </w:r>
    </w:p>
    <w:p w14:paraId="542419C5" w14:textId="77777777" w:rsidR="00E56F74" w:rsidRPr="001E2364" w:rsidRDefault="00E56F74" w:rsidP="00E56F74">
      <w:pPr>
        <w:spacing w:after="120"/>
        <w:jc w:val="both"/>
      </w:pPr>
      <w:r>
        <w:t>The Client declares that it has read, agrees with and undertakes to comply with the Rules for receipt and issue of operational documents (hereinafter, the Rules) (as regards the receipt and issue of operational documents by the Central Securities Depository through the personal account). The obligation assumed by the Client also includes the obligation to comply with conditions of subsequent amendments to the Rules or new editions of the Rules provided that such amendments (detailed wording of such amendments), the Rules updated in accordance with such amendments or new editions of the Rules are published on the website of the Central Securities Depository (www.kacd.kz) at least 15 days before such amendments (new editions of the Rules) are put into effect.</w:t>
      </w:r>
    </w:p>
    <w:p w14:paraId="07FD8738" w14:textId="77777777" w:rsidR="00E56F74" w:rsidRPr="001E2364" w:rsidRDefault="00E56F74" w:rsidP="00E56F74">
      <w:pPr>
        <w:spacing w:after="120"/>
        <w:jc w:val="both"/>
      </w:pPr>
      <w:r>
        <w:t>Moreover, when the Client transfers to and receives from the Central Securities Depository the operational documents through the personal account, the Client also undertakes to follow the formats of EDMS messages (hereinafter, the formats) approved by the Management Board of the Central Securities Depository. The obligation assumed by the Client also includes the obligation to follow the subsequent amendments to the formats or new editions of the formats provided that such amendments (detailed wording of such amendments), the formats updated in accordance with such amendments or new editions of the formats are published on the website of the Central Securities Depository (www.kacd.kz) at least 15 days before such amendments (new editions of the formats) are put into effect.</w:t>
      </w:r>
    </w:p>
    <w:p w14:paraId="243921FF" w14:textId="77777777" w:rsidR="00E56F74" w:rsidRPr="001E2364" w:rsidRDefault="00E56F74" w:rsidP="00E56F74">
      <w:pPr>
        <w:spacing w:after="120"/>
        <w:jc w:val="both"/>
      </w:pPr>
      <w:r>
        <w:t>The Client indicates data on persons authorized by the Client to administer user accounts and on persons authorized by the Client to exchange operational documents with the Central Securities Depository separately for each Personal Account.</w:t>
      </w:r>
    </w:p>
    <w:p w14:paraId="3EDA0562" w14:textId="77777777" w:rsidR="00E56F74" w:rsidRPr="001E2364" w:rsidRDefault="00E56F74" w:rsidP="00E56F74">
      <w:pPr>
        <w:spacing w:after="120"/>
        <w:jc w:val="both"/>
      </w:pPr>
      <w:r>
        <w:t>The Client undertakes to maintain up-to-date the data contained in this application and assumes full responsibility for any consequences of such data being outdated.</w:t>
      </w:r>
    </w:p>
    <w:p w14:paraId="4D0D60F5" w14:textId="77777777" w:rsidR="00E56F74" w:rsidRPr="001E2364" w:rsidRDefault="00E56F74" w:rsidP="00E56F74">
      <w:pPr>
        <w:spacing w:after="120"/>
        <w:jc w:val="both"/>
      </w:pPr>
      <w:r>
        <w:t>The Client assumes responsibility for violation of the obligations contained herein. This responsibility also includes responsibility for actions (inaction) of the Client's authorized persons involved in transfer to and receipt from the Central Securities Depository of operational documents in electronic form through the personal account, for violation of (noncompliance with) the Rules, formats and consequences of such actions (such inaction).</w:t>
      </w:r>
    </w:p>
    <w:p w14:paraId="154D8779" w14:textId="77777777" w:rsidR="00E56F74" w:rsidRPr="001E2364" w:rsidRDefault="00E56F74" w:rsidP="00E56F74">
      <w:pPr>
        <w:jc w:val="both"/>
      </w:pPr>
    </w:p>
    <w:p w14:paraId="5A52F915" w14:textId="77777777" w:rsidR="00E56F74" w:rsidRPr="001E2364" w:rsidRDefault="00E56F74" w:rsidP="00E56F74">
      <w:pPr>
        <w:spacing w:after="120"/>
        <w:jc w:val="both"/>
      </w:pPr>
    </w:p>
    <w:p w14:paraId="3C2A8973" w14:textId="77777777" w:rsidR="00E56F74" w:rsidRPr="001E2364" w:rsidRDefault="00E56F74" w:rsidP="00E56F74">
      <w:pPr>
        <w:shd w:val="clear" w:color="auto" w:fill="DEEAF6"/>
        <w:spacing w:after="120"/>
        <w:rPr>
          <w:rFonts w:ascii="Calibri" w:hAnsi="Calibri" w:cs="Calibri"/>
          <w:b/>
        </w:rPr>
      </w:pPr>
      <w:r>
        <w:rPr>
          <w:rFonts w:ascii="Calibri" w:hAnsi="Calibri"/>
          <w:b/>
        </w:rPr>
        <w:t>Personal Account "Informing Person"</w:t>
      </w:r>
    </w:p>
    <w:tbl>
      <w:tblPr>
        <w:tblW w:w="9308" w:type="dxa"/>
        <w:tblBorders>
          <w:insideH w:val="dotted" w:sz="4" w:space="0" w:color="548DD4"/>
        </w:tblBorders>
        <w:tblLayout w:type="fixed"/>
        <w:tblLook w:val="01E0" w:firstRow="1" w:lastRow="1" w:firstColumn="1" w:lastColumn="1" w:noHBand="0" w:noVBand="0"/>
      </w:tblPr>
      <w:tblGrid>
        <w:gridCol w:w="432"/>
        <w:gridCol w:w="2511"/>
        <w:gridCol w:w="426"/>
        <w:gridCol w:w="2835"/>
        <w:gridCol w:w="425"/>
        <w:gridCol w:w="2679"/>
      </w:tblGrid>
      <w:tr w:rsidR="00E56F74" w:rsidRPr="001E2364" w14:paraId="7081E5B7" w14:textId="77777777" w:rsidTr="00493A35">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6E7CD0E" w14:textId="77777777" w:rsidR="00E56F74" w:rsidRPr="001E2364" w:rsidRDefault="00E56F74" w:rsidP="00493A35">
            <w:pPr>
              <w:spacing w:before="60" w:after="60"/>
              <w:jc w:val="center"/>
            </w:pPr>
          </w:p>
        </w:tc>
        <w:tc>
          <w:tcPr>
            <w:tcW w:w="2511" w:type="dxa"/>
            <w:tcBorders>
              <w:left w:val="single" w:sz="4" w:space="0" w:color="auto"/>
              <w:right w:val="single" w:sz="4" w:space="0" w:color="auto"/>
            </w:tcBorders>
            <w:vAlign w:val="center"/>
          </w:tcPr>
          <w:p w14:paraId="45B2687A" w14:textId="77777777" w:rsidR="00E56F74" w:rsidRPr="00B926ED" w:rsidRDefault="00E56F74" w:rsidP="00493A35">
            <w:pPr>
              <w:spacing w:before="60" w:after="60"/>
              <w:rPr>
                <w:sz w:val="18"/>
              </w:rPr>
            </w:pPr>
            <w:r>
              <w:rPr>
                <w:sz w:val="18"/>
              </w:rPr>
              <w:t>first submission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5EFAB7" w14:textId="77777777" w:rsidR="00E56F74" w:rsidRPr="001E2364" w:rsidRDefault="00E56F74" w:rsidP="00493A35">
            <w:pPr>
              <w:spacing w:before="60" w:after="60"/>
              <w:jc w:val="center"/>
            </w:pPr>
          </w:p>
        </w:tc>
        <w:tc>
          <w:tcPr>
            <w:tcW w:w="2835" w:type="dxa"/>
            <w:tcBorders>
              <w:left w:val="single" w:sz="4" w:space="0" w:color="auto"/>
              <w:right w:val="single" w:sz="4" w:space="0" w:color="auto"/>
            </w:tcBorders>
            <w:vAlign w:val="center"/>
          </w:tcPr>
          <w:p w14:paraId="1EC53BFD" w14:textId="77777777" w:rsidR="00E56F74" w:rsidRPr="00B926ED" w:rsidRDefault="00E56F74" w:rsidP="00493A35">
            <w:pPr>
              <w:spacing w:before="60" w:after="60"/>
              <w:rPr>
                <w:sz w:val="18"/>
                <w:szCs w:val="16"/>
              </w:rPr>
            </w:pPr>
            <w:r>
              <w:rPr>
                <w:sz w:val="18"/>
                <w:szCs w:val="16"/>
              </w:rPr>
              <w:t>replaces previous submission</w:t>
            </w:r>
          </w:p>
        </w:tc>
        <w:tc>
          <w:tcPr>
            <w:tcW w:w="425" w:type="dxa"/>
            <w:tcBorders>
              <w:top w:val="single" w:sz="4" w:space="0" w:color="auto"/>
              <w:left w:val="single" w:sz="4" w:space="0" w:color="auto"/>
              <w:bottom w:val="single" w:sz="4" w:space="0" w:color="auto"/>
              <w:right w:val="single" w:sz="4" w:space="0" w:color="auto"/>
            </w:tcBorders>
          </w:tcPr>
          <w:p w14:paraId="0F9B15E8" w14:textId="77777777" w:rsidR="00E56F74" w:rsidRPr="006A57C1" w:rsidRDefault="00E56F74" w:rsidP="00493A35">
            <w:pPr>
              <w:spacing w:before="60" w:after="60"/>
              <w:rPr>
                <w:highlight w:val="yellow"/>
              </w:rPr>
            </w:pPr>
          </w:p>
        </w:tc>
        <w:tc>
          <w:tcPr>
            <w:tcW w:w="2679" w:type="dxa"/>
            <w:tcBorders>
              <w:left w:val="single" w:sz="4" w:space="0" w:color="auto"/>
            </w:tcBorders>
            <w:vAlign w:val="center"/>
          </w:tcPr>
          <w:p w14:paraId="4BA41336" w14:textId="77777777" w:rsidR="00E56F74" w:rsidRPr="000C3E28" w:rsidRDefault="00E56F74" w:rsidP="00493A35">
            <w:pPr>
              <w:spacing w:before="60" w:after="60"/>
              <w:rPr>
                <w:sz w:val="18"/>
                <w:szCs w:val="16"/>
              </w:rPr>
            </w:pPr>
            <w:r>
              <w:rPr>
                <w:sz w:val="18"/>
                <w:szCs w:val="16"/>
              </w:rPr>
              <w:t>refusing to use</w:t>
            </w:r>
          </w:p>
        </w:tc>
      </w:tr>
    </w:tbl>
    <w:p w14:paraId="42569B49" w14:textId="77777777" w:rsidR="00E56F74" w:rsidRPr="001E2364" w:rsidRDefault="00E56F74" w:rsidP="00E56F74">
      <w:pPr>
        <w:jc w:val="both"/>
      </w:pPr>
    </w:p>
    <w:tbl>
      <w:tblPr>
        <w:tblW w:w="0" w:type="auto"/>
        <w:tblLook w:val="01E0" w:firstRow="1" w:lastRow="1" w:firstColumn="1" w:lastColumn="1" w:noHBand="0" w:noVBand="0"/>
      </w:tblPr>
      <w:tblGrid>
        <w:gridCol w:w="4428"/>
        <w:gridCol w:w="1917"/>
        <w:gridCol w:w="2835"/>
      </w:tblGrid>
      <w:tr w:rsidR="00E56F74" w:rsidRPr="001E2364" w14:paraId="260731A6" w14:textId="77777777" w:rsidTr="00493A35">
        <w:trPr>
          <w:cantSplit/>
        </w:trPr>
        <w:tc>
          <w:tcPr>
            <w:tcW w:w="9180" w:type="dxa"/>
            <w:gridSpan w:val="3"/>
            <w:shd w:val="clear" w:color="auto" w:fill="663300"/>
          </w:tcPr>
          <w:p w14:paraId="0F901876" w14:textId="77777777" w:rsidR="00E56F74" w:rsidRPr="001E2364" w:rsidRDefault="00E56F74" w:rsidP="00493A35">
            <w:pPr>
              <w:spacing w:before="60" w:after="60"/>
              <w:rPr>
                <w:rFonts w:ascii="Calibri" w:hAnsi="Calibri" w:cs="Calibri"/>
                <w:b/>
                <w:sz w:val="20"/>
              </w:rPr>
            </w:pPr>
            <w:r>
              <w:rPr>
                <w:rFonts w:ascii="Calibri" w:hAnsi="Calibri"/>
                <w:b/>
                <w:color w:val="FFFFFF"/>
                <w:sz w:val="22"/>
                <w:szCs w:val="28"/>
              </w:rPr>
              <w:t>Data on persons authorized by the Client to administer user accounts in the PA "Informing Person"</w:t>
            </w:r>
            <w:r w:rsidRPr="001E2364">
              <w:rPr>
                <w:rFonts w:ascii="Calibri" w:hAnsi="Calibri" w:cs="Calibri"/>
                <w:b/>
                <w:color w:val="FFFFFF"/>
                <w:sz w:val="22"/>
                <w:szCs w:val="28"/>
                <w:vertAlign w:val="superscript"/>
              </w:rPr>
              <w:footnoteReference w:id="1"/>
            </w:r>
          </w:p>
        </w:tc>
      </w:tr>
      <w:tr w:rsidR="00E56F74" w:rsidRPr="001E2364" w14:paraId="4C1FDC4C" w14:textId="77777777" w:rsidTr="00493A35">
        <w:trPr>
          <w:cantSplit/>
        </w:trPr>
        <w:tc>
          <w:tcPr>
            <w:tcW w:w="4428" w:type="dxa"/>
            <w:shd w:val="clear" w:color="auto" w:fill="BF8F00"/>
          </w:tcPr>
          <w:p w14:paraId="7D086B6B" w14:textId="77777777" w:rsidR="00E56F74" w:rsidRPr="001E2364" w:rsidRDefault="00E56F74" w:rsidP="00493A35">
            <w:pPr>
              <w:spacing w:before="60" w:after="60"/>
              <w:jc w:val="center"/>
              <w:rPr>
                <w:rFonts w:ascii="Calibri" w:hAnsi="Calibri" w:cs="Calibri"/>
                <w:sz w:val="20"/>
              </w:rPr>
            </w:pPr>
            <w:r>
              <w:rPr>
                <w:rFonts w:ascii="Calibri" w:hAnsi="Calibri"/>
                <w:sz w:val="20"/>
              </w:rPr>
              <w:t>Full name</w:t>
            </w:r>
          </w:p>
        </w:tc>
        <w:tc>
          <w:tcPr>
            <w:tcW w:w="1917" w:type="dxa"/>
            <w:shd w:val="clear" w:color="auto" w:fill="BF8F00"/>
          </w:tcPr>
          <w:p w14:paraId="470DD7F7" w14:textId="77777777" w:rsidR="00E56F74" w:rsidRPr="001E2364" w:rsidRDefault="00E56F74" w:rsidP="00493A35">
            <w:pPr>
              <w:spacing w:before="60" w:after="60"/>
              <w:jc w:val="center"/>
              <w:rPr>
                <w:rFonts w:ascii="Calibri" w:hAnsi="Calibri" w:cs="Calibri"/>
                <w:sz w:val="20"/>
              </w:rPr>
            </w:pPr>
            <w:r>
              <w:rPr>
                <w:rFonts w:ascii="Calibri" w:hAnsi="Calibri"/>
                <w:sz w:val="20"/>
              </w:rPr>
              <w:t>IIN</w:t>
            </w:r>
          </w:p>
        </w:tc>
        <w:tc>
          <w:tcPr>
            <w:tcW w:w="2835" w:type="dxa"/>
            <w:shd w:val="clear" w:color="auto" w:fill="BF8F00"/>
          </w:tcPr>
          <w:p w14:paraId="7922EE60" w14:textId="77777777" w:rsidR="00E56F74" w:rsidRPr="001E2364" w:rsidRDefault="00E56F74" w:rsidP="00493A35">
            <w:pPr>
              <w:spacing w:before="60" w:after="60"/>
              <w:jc w:val="center"/>
              <w:rPr>
                <w:rFonts w:ascii="Calibri" w:hAnsi="Calibri" w:cs="Calibri"/>
                <w:sz w:val="20"/>
              </w:rPr>
            </w:pPr>
            <w:r>
              <w:rPr>
                <w:rFonts w:ascii="Calibri" w:hAnsi="Calibri"/>
                <w:sz w:val="20"/>
              </w:rPr>
              <w:t>E-mail address, telephone number</w:t>
            </w:r>
          </w:p>
        </w:tc>
      </w:tr>
      <w:tr w:rsidR="00E56F74" w:rsidRPr="001E2364" w14:paraId="46CE211D" w14:textId="77777777" w:rsidTr="00493A35">
        <w:trPr>
          <w:cantSplit/>
        </w:trPr>
        <w:tc>
          <w:tcPr>
            <w:tcW w:w="4428" w:type="dxa"/>
            <w:tcBorders>
              <w:bottom w:val="dotted" w:sz="4" w:space="0" w:color="548DD4"/>
            </w:tcBorders>
            <w:shd w:val="clear" w:color="auto" w:fill="auto"/>
          </w:tcPr>
          <w:p w14:paraId="7D534086" w14:textId="77777777" w:rsidR="00E56F74" w:rsidRPr="001E2364" w:rsidRDefault="00E56F74" w:rsidP="00493A35">
            <w:pPr>
              <w:rPr>
                <w:rFonts w:ascii="Calibri" w:hAnsi="Calibri" w:cs="Calibri"/>
              </w:rPr>
            </w:pPr>
          </w:p>
        </w:tc>
        <w:tc>
          <w:tcPr>
            <w:tcW w:w="1917" w:type="dxa"/>
            <w:tcBorders>
              <w:bottom w:val="dotted" w:sz="4" w:space="0" w:color="548DD4"/>
            </w:tcBorders>
            <w:shd w:val="clear" w:color="auto" w:fill="D5DCE4"/>
          </w:tcPr>
          <w:p w14:paraId="7DDF4A9D" w14:textId="77777777" w:rsidR="00E56F74" w:rsidRPr="001E2364" w:rsidRDefault="00E56F74" w:rsidP="00493A35">
            <w:pPr>
              <w:rPr>
                <w:rFonts w:ascii="Calibri" w:hAnsi="Calibri" w:cs="Calibri"/>
              </w:rPr>
            </w:pPr>
          </w:p>
        </w:tc>
        <w:tc>
          <w:tcPr>
            <w:tcW w:w="2835" w:type="dxa"/>
            <w:tcBorders>
              <w:bottom w:val="dotted" w:sz="4" w:space="0" w:color="548DD4"/>
            </w:tcBorders>
            <w:shd w:val="clear" w:color="auto" w:fill="auto"/>
          </w:tcPr>
          <w:p w14:paraId="7A3E65A3" w14:textId="77777777" w:rsidR="00E56F74" w:rsidRPr="001E2364" w:rsidRDefault="00E56F74" w:rsidP="00493A35">
            <w:pPr>
              <w:rPr>
                <w:rFonts w:ascii="Calibri" w:hAnsi="Calibri" w:cs="Calibri"/>
              </w:rPr>
            </w:pPr>
          </w:p>
        </w:tc>
      </w:tr>
      <w:tr w:rsidR="00E56F74" w:rsidRPr="001E2364" w14:paraId="59A88A48" w14:textId="77777777" w:rsidTr="00493A35">
        <w:trPr>
          <w:cantSplit/>
        </w:trPr>
        <w:tc>
          <w:tcPr>
            <w:tcW w:w="4428" w:type="dxa"/>
            <w:tcBorders>
              <w:top w:val="dotted" w:sz="4" w:space="0" w:color="548DD4"/>
              <w:bottom w:val="dotted" w:sz="4" w:space="0" w:color="548DD4"/>
            </w:tcBorders>
            <w:shd w:val="clear" w:color="auto" w:fill="D5DCE4"/>
          </w:tcPr>
          <w:p w14:paraId="6CD93BF6"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ACB9CA"/>
          </w:tcPr>
          <w:p w14:paraId="64DE31D1"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D5DCE4"/>
          </w:tcPr>
          <w:p w14:paraId="3B2A1D08" w14:textId="77777777" w:rsidR="00E56F74" w:rsidRPr="001E2364" w:rsidRDefault="00E56F74" w:rsidP="00493A35">
            <w:pPr>
              <w:rPr>
                <w:rFonts w:ascii="Calibri" w:hAnsi="Calibri" w:cs="Calibri"/>
              </w:rPr>
            </w:pPr>
          </w:p>
        </w:tc>
      </w:tr>
      <w:tr w:rsidR="00E56F74" w:rsidRPr="001E2364" w14:paraId="3075B12D" w14:textId="77777777" w:rsidTr="00493A35">
        <w:trPr>
          <w:cantSplit/>
        </w:trPr>
        <w:tc>
          <w:tcPr>
            <w:tcW w:w="4428" w:type="dxa"/>
            <w:tcBorders>
              <w:top w:val="dotted" w:sz="4" w:space="0" w:color="548DD4"/>
              <w:bottom w:val="dotted" w:sz="4" w:space="0" w:color="548DD4"/>
            </w:tcBorders>
            <w:shd w:val="clear" w:color="auto" w:fill="auto"/>
          </w:tcPr>
          <w:p w14:paraId="31CDC5D9"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D5DCE4"/>
          </w:tcPr>
          <w:p w14:paraId="3E2BD991"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auto"/>
          </w:tcPr>
          <w:p w14:paraId="3346714F" w14:textId="77777777" w:rsidR="00E56F74" w:rsidRPr="001E2364" w:rsidRDefault="00E56F74" w:rsidP="00493A35">
            <w:pPr>
              <w:rPr>
                <w:rFonts w:ascii="Calibri" w:hAnsi="Calibri" w:cs="Calibri"/>
              </w:rPr>
            </w:pPr>
          </w:p>
        </w:tc>
      </w:tr>
    </w:tbl>
    <w:p w14:paraId="2E1ADE25" w14:textId="77777777" w:rsidR="00E56F74" w:rsidRPr="001E2364" w:rsidRDefault="00E56F74" w:rsidP="00E56F74">
      <w:pPr>
        <w:jc w:val="both"/>
      </w:pPr>
    </w:p>
    <w:p w14:paraId="57C90044" w14:textId="77777777" w:rsidR="00E56F74" w:rsidRPr="001E2364" w:rsidRDefault="00E56F74" w:rsidP="00E56F74">
      <w:pPr>
        <w:jc w:val="both"/>
      </w:pPr>
    </w:p>
    <w:tbl>
      <w:tblPr>
        <w:tblW w:w="9180" w:type="dxa"/>
        <w:tblLayout w:type="fixed"/>
        <w:tblLook w:val="01E0" w:firstRow="1" w:lastRow="1" w:firstColumn="1" w:lastColumn="1" w:noHBand="0" w:noVBand="0"/>
      </w:tblPr>
      <w:tblGrid>
        <w:gridCol w:w="4428"/>
        <w:gridCol w:w="1917"/>
        <w:gridCol w:w="2835"/>
      </w:tblGrid>
      <w:tr w:rsidR="00E56F74" w:rsidRPr="001E2364" w14:paraId="304BC27B" w14:textId="77777777" w:rsidTr="00493A35">
        <w:trPr>
          <w:cantSplit/>
        </w:trPr>
        <w:tc>
          <w:tcPr>
            <w:tcW w:w="9180" w:type="dxa"/>
            <w:gridSpan w:val="3"/>
            <w:shd w:val="clear" w:color="auto" w:fill="663300"/>
          </w:tcPr>
          <w:p w14:paraId="551C0DD7" w14:textId="77777777" w:rsidR="00E56F74" w:rsidRPr="001E2364" w:rsidRDefault="00E56F74" w:rsidP="00493A35">
            <w:pPr>
              <w:spacing w:before="60" w:after="60"/>
              <w:rPr>
                <w:rFonts w:ascii="Calibri" w:hAnsi="Calibri" w:cs="Calibri"/>
                <w:b/>
                <w:sz w:val="20"/>
              </w:rPr>
            </w:pPr>
            <w:r>
              <w:rPr>
                <w:rFonts w:ascii="Calibri" w:hAnsi="Calibri"/>
                <w:b/>
                <w:color w:val="FFFFFF"/>
                <w:sz w:val="22"/>
                <w:szCs w:val="28"/>
              </w:rPr>
              <w:t>Data on persons authorized by the Client to exchange operational documents with the Central Securities Depository through the PA "Informing Person"</w:t>
            </w:r>
          </w:p>
        </w:tc>
      </w:tr>
      <w:tr w:rsidR="00E56F74" w:rsidRPr="001E2364" w14:paraId="271D4B93" w14:textId="77777777" w:rsidTr="00493A35">
        <w:trPr>
          <w:cantSplit/>
        </w:trPr>
        <w:tc>
          <w:tcPr>
            <w:tcW w:w="4428" w:type="dxa"/>
            <w:shd w:val="clear" w:color="auto" w:fill="BF8F00"/>
          </w:tcPr>
          <w:p w14:paraId="6570A633" w14:textId="77777777" w:rsidR="00E56F74" w:rsidRPr="001E2364" w:rsidRDefault="00E56F74" w:rsidP="00493A35">
            <w:pPr>
              <w:spacing w:before="60" w:after="60"/>
              <w:jc w:val="center"/>
              <w:rPr>
                <w:rFonts w:ascii="Calibri" w:hAnsi="Calibri" w:cs="Calibri"/>
                <w:sz w:val="20"/>
              </w:rPr>
            </w:pPr>
            <w:r>
              <w:rPr>
                <w:rFonts w:ascii="Calibri" w:hAnsi="Calibri"/>
                <w:sz w:val="20"/>
              </w:rPr>
              <w:t>Full name</w:t>
            </w:r>
          </w:p>
        </w:tc>
        <w:tc>
          <w:tcPr>
            <w:tcW w:w="1917" w:type="dxa"/>
            <w:shd w:val="clear" w:color="auto" w:fill="BF8F00"/>
          </w:tcPr>
          <w:p w14:paraId="2DA4D13D" w14:textId="77777777" w:rsidR="00E56F74" w:rsidRPr="001E2364" w:rsidRDefault="00E56F74" w:rsidP="00493A35">
            <w:pPr>
              <w:spacing w:before="60" w:after="60"/>
              <w:jc w:val="center"/>
              <w:rPr>
                <w:rFonts w:ascii="Calibri" w:hAnsi="Calibri" w:cs="Calibri"/>
                <w:sz w:val="20"/>
              </w:rPr>
            </w:pPr>
            <w:r>
              <w:rPr>
                <w:rFonts w:ascii="Calibri" w:hAnsi="Calibri"/>
                <w:sz w:val="20"/>
              </w:rPr>
              <w:t>IIN</w:t>
            </w:r>
          </w:p>
        </w:tc>
        <w:tc>
          <w:tcPr>
            <w:tcW w:w="2835" w:type="dxa"/>
            <w:shd w:val="clear" w:color="auto" w:fill="BF8F00"/>
          </w:tcPr>
          <w:p w14:paraId="26FBDB6A" w14:textId="77777777" w:rsidR="00E56F74" w:rsidRPr="001E2364" w:rsidRDefault="00E56F74" w:rsidP="00493A35">
            <w:pPr>
              <w:spacing w:before="60" w:after="60"/>
              <w:jc w:val="center"/>
              <w:rPr>
                <w:rFonts w:ascii="Calibri" w:hAnsi="Calibri" w:cs="Calibri"/>
                <w:sz w:val="20"/>
              </w:rPr>
            </w:pPr>
            <w:r>
              <w:rPr>
                <w:rFonts w:ascii="Calibri" w:hAnsi="Calibri"/>
                <w:sz w:val="20"/>
              </w:rPr>
              <w:t>E-mail address, telephone number</w:t>
            </w:r>
          </w:p>
        </w:tc>
      </w:tr>
      <w:tr w:rsidR="00E56F74" w:rsidRPr="001E2364" w14:paraId="5C12278A" w14:textId="77777777" w:rsidTr="00493A35">
        <w:trPr>
          <w:cantSplit/>
        </w:trPr>
        <w:tc>
          <w:tcPr>
            <w:tcW w:w="4428" w:type="dxa"/>
            <w:tcBorders>
              <w:bottom w:val="dotted" w:sz="4" w:space="0" w:color="548DD4"/>
            </w:tcBorders>
            <w:shd w:val="clear" w:color="auto" w:fill="auto"/>
          </w:tcPr>
          <w:p w14:paraId="29E9069E" w14:textId="77777777" w:rsidR="00E56F74" w:rsidRPr="001E2364" w:rsidRDefault="00E56F74" w:rsidP="00493A35">
            <w:pPr>
              <w:rPr>
                <w:rFonts w:ascii="Calibri" w:hAnsi="Calibri" w:cs="Calibri"/>
              </w:rPr>
            </w:pPr>
          </w:p>
        </w:tc>
        <w:tc>
          <w:tcPr>
            <w:tcW w:w="1917" w:type="dxa"/>
            <w:tcBorders>
              <w:bottom w:val="dotted" w:sz="4" w:space="0" w:color="548DD4"/>
            </w:tcBorders>
            <w:shd w:val="clear" w:color="auto" w:fill="D5DCE4"/>
          </w:tcPr>
          <w:p w14:paraId="6BAFA86C" w14:textId="77777777" w:rsidR="00E56F74" w:rsidRPr="001E2364" w:rsidRDefault="00E56F74" w:rsidP="00493A35">
            <w:pPr>
              <w:rPr>
                <w:rFonts w:ascii="Calibri" w:hAnsi="Calibri" w:cs="Calibri"/>
              </w:rPr>
            </w:pPr>
          </w:p>
        </w:tc>
        <w:tc>
          <w:tcPr>
            <w:tcW w:w="2835" w:type="dxa"/>
            <w:tcBorders>
              <w:bottom w:val="dotted" w:sz="4" w:space="0" w:color="548DD4"/>
            </w:tcBorders>
            <w:shd w:val="clear" w:color="auto" w:fill="auto"/>
          </w:tcPr>
          <w:p w14:paraId="4CDD2CF2" w14:textId="77777777" w:rsidR="00E56F74" w:rsidRPr="001E2364" w:rsidRDefault="00E56F74" w:rsidP="00493A35">
            <w:pPr>
              <w:rPr>
                <w:rFonts w:ascii="Calibri" w:hAnsi="Calibri" w:cs="Calibri"/>
              </w:rPr>
            </w:pPr>
          </w:p>
        </w:tc>
      </w:tr>
      <w:tr w:rsidR="00E56F74" w:rsidRPr="001E2364" w14:paraId="07B2C82A" w14:textId="77777777" w:rsidTr="00493A35">
        <w:trPr>
          <w:cantSplit/>
        </w:trPr>
        <w:tc>
          <w:tcPr>
            <w:tcW w:w="4428" w:type="dxa"/>
            <w:tcBorders>
              <w:top w:val="dotted" w:sz="4" w:space="0" w:color="548DD4"/>
              <w:bottom w:val="dotted" w:sz="4" w:space="0" w:color="548DD4"/>
            </w:tcBorders>
            <w:shd w:val="clear" w:color="auto" w:fill="DBE5F1"/>
          </w:tcPr>
          <w:p w14:paraId="3F83BAFD"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ACB9CA"/>
          </w:tcPr>
          <w:p w14:paraId="3BA95E4B"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DBE5F1"/>
          </w:tcPr>
          <w:p w14:paraId="6B9329AD" w14:textId="77777777" w:rsidR="00E56F74" w:rsidRPr="001E2364" w:rsidRDefault="00E56F74" w:rsidP="00493A35">
            <w:pPr>
              <w:rPr>
                <w:rFonts w:ascii="Calibri" w:hAnsi="Calibri" w:cs="Calibri"/>
              </w:rPr>
            </w:pPr>
          </w:p>
        </w:tc>
      </w:tr>
      <w:tr w:rsidR="00E56F74" w:rsidRPr="001E2364" w14:paraId="7458098C" w14:textId="77777777" w:rsidTr="00493A35">
        <w:trPr>
          <w:cantSplit/>
        </w:trPr>
        <w:tc>
          <w:tcPr>
            <w:tcW w:w="4428" w:type="dxa"/>
            <w:tcBorders>
              <w:top w:val="dotted" w:sz="4" w:space="0" w:color="548DD4"/>
              <w:bottom w:val="dotted" w:sz="4" w:space="0" w:color="548DD4"/>
            </w:tcBorders>
            <w:shd w:val="clear" w:color="auto" w:fill="auto"/>
          </w:tcPr>
          <w:p w14:paraId="70B59F8A"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D5DCE4"/>
          </w:tcPr>
          <w:p w14:paraId="02B65863"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auto"/>
          </w:tcPr>
          <w:p w14:paraId="28698D22" w14:textId="77777777" w:rsidR="00E56F74" w:rsidRPr="001E2364" w:rsidRDefault="00E56F74" w:rsidP="00493A35">
            <w:pPr>
              <w:rPr>
                <w:rFonts w:ascii="Calibri" w:hAnsi="Calibri" w:cs="Calibri"/>
              </w:rPr>
            </w:pPr>
          </w:p>
        </w:tc>
      </w:tr>
    </w:tbl>
    <w:p w14:paraId="7073398A" w14:textId="77777777" w:rsidR="00E56F74" w:rsidRDefault="00E56F74" w:rsidP="00E56F74">
      <w:pPr>
        <w:jc w:val="both"/>
      </w:pPr>
    </w:p>
    <w:p w14:paraId="589FAD06" w14:textId="7A112929" w:rsidR="00E56F74" w:rsidRPr="001E2364" w:rsidRDefault="00E56F74" w:rsidP="00E56F74">
      <w:pPr>
        <w:pageBreakBefore/>
        <w:shd w:val="clear" w:color="auto" w:fill="DEEAF6"/>
        <w:spacing w:after="120"/>
        <w:rPr>
          <w:rFonts w:ascii="Calibri" w:hAnsi="Calibri" w:cs="Calibri"/>
          <w:b/>
        </w:rPr>
      </w:pPr>
      <w:r>
        <w:rPr>
          <w:rFonts w:ascii="Calibri" w:hAnsi="Calibri"/>
          <w:b/>
        </w:rPr>
        <w:t>ersonal Account "DOC.KACD"</w:t>
      </w:r>
    </w:p>
    <w:tbl>
      <w:tblPr>
        <w:tblW w:w="9308" w:type="dxa"/>
        <w:tblBorders>
          <w:insideH w:val="dotted" w:sz="4" w:space="0" w:color="548DD4"/>
        </w:tblBorders>
        <w:tblLayout w:type="fixed"/>
        <w:tblLook w:val="01E0" w:firstRow="1" w:lastRow="1" w:firstColumn="1" w:lastColumn="1" w:noHBand="0" w:noVBand="0"/>
      </w:tblPr>
      <w:tblGrid>
        <w:gridCol w:w="432"/>
        <w:gridCol w:w="2511"/>
        <w:gridCol w:w="426"/>
        <w:gridCol w:w="2835"/>
        <w:gridCol w:w="425"/>
        <w:gridCol w:w="2679"/>
      </w:tblGrid>
      <w:tr w:rsidR="00E56F74" w:rsidRPr="001E2364" w14:paraId="39DB6A4F" w14:textId="77777777" w:rsidTr="00493A35">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0BD9A26" w14:textId="77777777" w:rsidR="00E56F74" w:rsidRPr="001E2364" w:rsidRDefault="00E56F74" w:rsidP="00493A35">
            <w:pPr>
              <w:spacing w:before="60" w:after="60"/>
              <w:jc w:val="center"/>
            </w:pPr>
          </w:p>
        </w:tc>
        <w:tc>
          <w:tcPr>
            <w:tcW w:w="2511" w:type="dxa"/>
            <w:tcBorders>
              <w:left w:val="single" w:sz="4" w:space="0" w:color="auto"/>
              <w:right w:val="single" w:sz="4" w:space="0" w:color="auto"/>
            </w:tcBorders>
            <w:vAlign w:val="center"/>
          </w:tcPr>
          <w:p w14:paraId="04CF448D" w14:textId="77777777" w:rsidR="00E56F74" w:rsidRPr="00B926ED" w:rsidRDefault="00E56F74" w:rsidP="00493A35">
            <w:pPr>
              <w:spacing w:before="60" w:after="60"/>
              <w:rPr>
                <w:sz w:val="18"/>
              </w:rPr>
            </w:pPr>
            <w:r>
              <w:rPr>
                <w:sz w:val="18"/>
              </w:rPr>
              <w:t>first submission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85972A" w14:textId="77777777" w:rsidR="00E56F74" w:rsidRPr="001E2364" w:rsidRDefault="00E56F74" w:rsidP="00493A35">
            <w:pPr>
              <w:spacing w:before="60" w:after="60"/>
              <w:jc w:val="center"/>
            </w:pPr>
          </w:p>
        </w:tc>
        <w:tc>
          <w:tcPr>
            <w:tcW w:w="2835" w:type="dxa"/>
            <w:tcBorders>
              <w:left w:val="single" w:sz="4" w:space="0" w:color="auto"/>
              <w:right w:val="single" w:sz="4" w:space="0" w:color="auto"/>
            </w:tcBorders>
            <w:vAlign w:val="center"/>
          </w:tcPr>
          <w:p w14:paraId="0604DF3D" w14:textId="77777777" w:rsidR="00E56F74" w:rsidRPr="00B926ED" w:rsidRDefault="00E56F74" w:rsidP="00493A35">
            <w:pPr>
              <w:spacing w:before="60" w:after="60"/>
              <w:rPr>
                <w:sz w:val="18"/>
                <w:szCs w:val="16"/>
              </w:rPr>
            </w:pPr>
            <w:r>
              <w:rPr>
                <w:sz w:val="18"/>
                <w:szCs w:val="16"/>
              </w:rPr>
              <w:t>replaces previous submission</w:t>
            </w:r>
          </w:p>
        </w:tc>
        <w:tc>
          <w:tcPr>
            <w:tcW w:w="425" w:type="dxa"/>
            <w:tcBorders>
              <w:top w:val="single" w:sz="4" w:space="0" w:color="auto"/>
              <w:left w:val="single" w:sz="4" w:space="0" w:color="auto"/>
              <w:bottom w:val="single" w:sz="4" w:space="0" w:color="auto"/>
              <w:right w:val="single" w:sz="4" w:space="0" w:color="auto"/>
            </w:tcBorders>
          </w:tcPr>
          <w:p w14:paraId="03F4EB76" w14:textId="77777777" w:rsidR="00E56F74" w:rsidRPr="006A57C1" w:rsidRDefault="00E56F74" w:rsidP="00493A35">
            <w:pPr>
              <w:spacing w:before="60" w:after="60"/>
              <w:rPr>
                <w:highlight w:val="yellow"/>
              </w:rPr>
            </w:pPr>
          </w:p>
        </w:tc>
        <w:tc>
          <w:tcPr>
            <w:tcW w:w="2679" w:type="dxa"/>
            <w:tcBorders>
              <w:left w:val="single" w:sz="4" w:space="0" w:color="auto"/>
            </w:tcBorders>
            <w:vAlign w:val="center"/>
          </w:tcPr>
          <w:p w14:paraId="65F9C3DA" w14:textId="77777777" w:rsidR="00E56F74" w:rsidRPr="000C3E28" w:rsidRDefault="00E56F74" w:rsidP="00493A35">
            <w:pPr>
              <w:spacing w:before="60" w:after="60"/>
              <w:rPr>
                <w:sz w:val="18"/>
                <w:szCs w:val="16"/>
              </w:rPr>
            </w:pPr>
            <w:r>
              <w:rPr>
                <w:sz w:val="18"/>
                <w:szCs w:val="16"/>
              </w:rPr>
              <w:t>refusing to use</w:t>
            </w:r>
          </w:p>
        </w:tc>
      </w:tr>
    </w:tbl>
    <w:p w14:paraId="318A2E45" w14:textId="77777777" w:rsidR="00E56F74" w:rsidRPr="001E2364" w:rsidRDefault="00E56F74" w:rsidP="00E56F74">
      <w:pPr>
        <w:jc w:val="both"/>
      </w:pPr>
    </w:p>
    <w:tbl>
      <w:tblPr>
        <w:tblW w:w="0" w:type="auto"/>
        <w:tblLook w:val="01E0" w:firstRow="1" w:lastRow="1" w:firstColumn="1" w:lastColumn="1" w:noHBand="0" w:noVBand="0"/>
      </w:tblPr>
      <w:tblGrid>
        <w:gridCol w:w="4428"/>
        <w:gridCol w:w="1917"/>
        <w:gridCol w:w="2835"/>
      </w:tblGrid>
      <w:tr w:rsidR="00E56F74" w:rsidRPr="001E2364" w14:paraId="1BEE8976" w14:textId="77777777" w:rsidTr="00493A35">
        <w:trPr>
          <w:cantSplit/>
        </w:trPr>
        <w:tc>
          <w:tcPr>
            <w:tcW w:w="9180" w:type="dxa"/>
            <w:gridSpan w:val="3"/>
            <w:shd w:val="clear" w:color="auto" w:fill="663300"/>
          </w:tcPr>
          <w:p w14:paraId="1D1DD12E" w14:textId="77777777" w:rsidR="00E56F74" w:rsidRPr="001E2364" w:rsidRDefault="00E56F74" w:rsidP="00493A35">
            <w:pPr>
              <w:spacing w:before="60" w:after="60"/>
              <w:rPr>
                <w:rFonts w:ascii="Calibri" w:hAnsi="Calibri" w:cs="Calibri"/>
                <w:b/>
                <w:sz w:val="20"/>
              </w:rPr>
            </w:pPr>
            <w:r>
              <w:rPr>
                <w:rFonts w:ascii="Calibri" w:hAnsi="Calibri"/>
                <w:b/>
                <w:color w:val="FFFFFF"/>
                <w:sz w:val="22"/>
                <w:szCs w:val="28"/>
              </w:rPr>
              <w:t>Data on persons authorized by the Client to exchange operational documents with the Central Securities Depository through the PA "DOC.KACD"</w:t>
            </w:r>
          </w:p>
        </w:tc>
      </w:tr>
      <w:tr w:rsidR="00E56F74" w:rsidRPr="001E2364" w14:paraId="1D754EEC" w14:textId="77777777" w:rsidTr="00493A35">
        <w:trPr>
          <w:cantSplit/>
        </w:trPr>
        <w:tc>
          <w:tcPr>
            <w:tcW w:w="4428" w:type="dxa"/>
            <w:shd w:val="clear" w:color="auto" w:fill="BF8F00"/>
          </w:tcPr>
          <w:p w14:paraId="291C2CBD" w14:textId="77777777" w:rsidR="00E56F74" w:rsidRPr="001E2364" w:rsidRDefault="00E56F74" w:rsidP="00493A35">
            <w:pPr>
              <w:spacing w:before="60" w:after="60"/>
              <w:jc w:val="center"/>
              <w:rPr>
                <w:rFonts w:ascii="Calibri" w:hAnsi="Calibri" w:cs="Calibri"/>
                <w:sz w:val="20"/>
              </w:rPr>
            </w:pPr>
            <w:r>
              <w:rPr>
                <w:rFonts w:ascii="Calibri" w:hAnsi="Calibri"/>
                <w:sz w:val="20"/>
              </w:rPr>
              <w:t>Full name</w:t>
            </w:r>
          </w:p>
        </w:tc>
        <w:tc>
          <w:tcPr>
            <w:tcW w:w="1917" w:type="dxa"/>
            <w:shd w:val="clear" w:color="auto" w:fill="BF8F00"/>
          </w:tcPr>
          <w:p w14:paraId="38ED2354" w14:textId="77777777" w:rsidR="00E56F74" w:rsidRPr="001E2364" w:rsidRDefault="00E56F74" w:rsidP="00493A35">
            <w:pPr>
              <w:spacing w:before="60" w:after="60"/>
              <w:jc w:val="center"/>
              <w:rPr>
                <w:rFonts w:ascii="Calibri" w:hAnsi="Calibri" w:cs="Calibri"/>
                <w:sz w:val="20"/>
              </w:rPr>
            </w:pPr>
            <w:r>
              <w:rPr>
                <w:rFonts w:ascii="Calibri" w:hAnsi="Calibri"/>
                <w:sz w:val="20"/>
              </w:rPr>
              <w:t>IIN</w:t>
            </w:r>
          </w:p>
        </w:tc>
        <w:tc>
          <w:tcPr>
            <w:tcW w:w="2835" w:type="dxa"/>
            <w:shd w:val="clear" w:color="auto" w:fill="BF8F00"/>
          </w:tcPr>
          <w:p w14:paraId="7C713118" w14:textId="77777777" w:rsidR="00E56F74" w:rsidRPr="001E2364" w:rsidRDefault="00E56F74" w:rsidP="00493A35">
            <w:pPr>
              <w:spacing w:before="60" w:after="60"/>
              <w:jc w:val="center"/>
              <w:rPr>
                <w:rFonts w:ascii="Calibri" w:hAnsi="Calibri" w:cs="Calibri"/>
                <w:sz w:val="20"/>
              </w:rPr>
            </w:pPr>
            <w:r>
              <w:rPr>
                <w:rFonts w:ascii="Calibri" w:hAnsi="Calibri"/>
                <w:sz w:val="20"/>
              </w:rPr>
              <w:t>E-mail address, telephone number</w:t>
            </w:r>
          </w:p>
        </w:tc>
      </w:tr>
      <w:tr w:rsidR="00E56F74" w:rsidRPr="001E2364" w14:paraId="49CC3216" w14:textId="77777777" w:rsidTr="00493A35">
        <w:trPr>
          <w:cantSplit/>
        </w:trPr>
        <w:tc>
          <w:tcPr>
            <w:tcW w:w="4428" w:type="dxa"/>
            <w:tcBorders>
              <w:bottom w:val="dotted" w:sz="4" w:space="0" w:color="548DD4"/>
            </w:tcBorders>
            <w:shd w:val="clear" w:color="auto" w:fill="auto"/>
          </w:tcPr>
          <w:p w14:paraId="3861681C" w14:textId="77777777" w:rsidR="00E56F74" w:rsidRPr="001E2364" w:rsidRDefault="00E56F74" w:rsidP="00493A35">
            <w:pPr>
              <w:rPr>
                <w:rFonts w:ascii="Calibri" w:hAnsi="Calibri" w:cs="Calibri"/>
              </w:rPr>
            </w:pPr>
          </w:p>
        </w:tc>
        <w:tc>
          <w:tcPr>
            <w:tcW w:w="1917" w:type="dxa"/>
            <w:tcBorders>
              <w:bottom w:val="dotted" w:sz="4" w:space="0" w:color="548DD4"/>
            </w:tcBorders>
            <w:shd w:val="clear" w:color="auto" w:fill="D5DCE4"/>
          </w:tcPr>
          <w:p w14:paraId="0BE3D2BE" w14:textId="77777777" w:rsidR="00E56F74" w:rsidRPr="001E2364" w:rsidRDefault="00E56F74" w:rsidP="00493A35">
            <w:pPr>
              <w:rPr>
                <w:rFonts w:ascii="Calibri" w:hAnsi="Calibri" w:cs="Calibri"/>
              </w:rPr>
            </w:pPr>
          </w:p>
        </w:tc>
        <w:tc>
          <w:tcPr>
            <w:tcW w:w="2835" w:type="dxa"/>
            <w:tcBorders>
              <w:bottom w:val="dotted" w:sz="4" w:space="0" w:color="548DD4"/>
            </w:tcBorders>
            <w:shd w:val="clear" w:color="auto" w:fill="auto"/>
          </w:tcPr>
          <w:p w14:paraId="3E186AF6" w14:textId="77777777" w:rsidR="00E56F74" w:rsidRPr="001E2364" w:rsidRDefault="00E56F74" w:rsidP="00493A35">
            <w:pPr>
              <w:rPr>
                <w:rFonts w:ascii="Calibri" w:hAnsi="Calibri" w:cs="Calibri"/>
              </w:rPr>
            </w:pPr>
          </w:p>
        </w:tc>
      </w:tr>
      <w:tr w:rsidR="00E56F74" w:rsidRPr="001E2364" w14:paraId="4E8369EA" w14:textId="77777777" w:rsidTr="00493A35">
        <w:trPr>
          <w:cantSplit/>
        </w:trPr>
        <w:tc>
          <w:tcPr>
            <w:tcW w:w="4428" w:type="dxa"/>
            <w:tcBorders>
              <w:top w:val="dotted" w:sz="4" w:space="0" w:color="548DD4"/>
              <w:bottom w:val="dotted" w:sz="4" w:space="0" w:color="548DD4"/>
            </w:tcBorders>
            <w:shd w:val="clear" w:color="auto" w:fill="DBE5F1"/>
          </w:tcPr>
          <w:p w14:paraId="39AA6436"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ACB9CA"/>
          </w:tcPr>
          <w:p w14:paraId="58D34CDF"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DBE5F1"/>
          </w:tcPr>
          <w:p w14:paraId="3D38FE5F" w14:textId="77777777" w:rsidR="00E56F74" w:rsidRPr="001E2364" w:rsidRDefault="00E56F74" w:rsidP="00493A35">
            <w:pPr>
              <w:rPr>
                <w:rFonts w:ascii="Calibri" w:hAnsi="Calibri" w:cs="Calibri"/>
              </w:rPr>
            </w:pPr>
          </w:p>
        </w:tc>
      </w:tr>
      <w:tr w:rsidR="00E56F74" w:rsidRPr="001E2364" w14:paraId="6BB32FF6" w14:textId="77777777" w:rsidTr="00493A35">
        <w:trPr>
          <w:cantSplit/>
        </w:trPr>
        <w:tc>
          <w:tcPr>
            <w:tcW w:w="4428" w:type="dxa"/>
            <w:tcBorders>
              <w:top w:val="dotted" w:sz="4" w:space="0" w:color="548DD4"/>
              <w:bottom w:val="dotted" w:sz="4" w:space="0" w:color="548DD4"/>
            </w:tcBorders>
            <w:shd w:val="clear" w:color="auto" w:fill="auto"/>
          </w:tcPr>
          <w:p w14:paraId="228302F6"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D5DCE4"/>
          </w:tcPr>
          <w:p w14:paraId="17155FC0"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auto"/>
          </w:tcPr>
          <w:p w14:paraId="2A070E0F" w14:textId="77777777" w:rsidR="00E56F74" w:rsidRPr="001E2364" w:rsidRDefault="00E56F74" w:rsidP="00493A35">
            <w:pPr>
              <w:rPr>
                <w:rFonts w:ascii="Calibri" w:hAnsi="Calibri" w:cs="Calibri"/>
              </w:rPr>
            </w:pPr>
          </w:p>
        </w:tc>
      </w:tr>
    </w:tbl>
    <w:p w14:paraId="5443DA64" w14:textId="77777777" w:rsidR="00E56F74" w:rsidRPr="001E2364" w:rsidRDefault="00E56F74" w:rsidP="00E56F74">
      <w:pPr>
        <w:jc w:val="both"/>
      </w:pPr>
    </w:p>
    <w:p w14:paraId="4A1E0911" w14:textId="77777777" w:rsidR="00E56F74" w:rsidRPr="001E2364" w:rsidRDefault="00E56F74" w:rsidP="00E56F74">
      <w:pPr>
        <w:jc w:val="both"/>
      </w:pPr>
    </w:p>
    <w:p w14:paraId="7D4EA9BD" w14:textId="77777777" w:rsidR="00E56F74" w:rsidRPr="001E2364" w:rsidRDefault="00E56F74" w:rsidP="00E56F74">
      <w:pPr>
        <w:shd w:val="clear" w:color="auto" w:fill="DEEAF6"/>
        <w:spacing w:after="120"/>
        <w:rPr>
          <w:rFonts w:ascii="Calibri" w:hAnsi="Calibri" w:cs="Calibri"/>
          <w:b/>
        </w:rPr>
      </w:pPr>
      <w:r>
        <w:rPr>
          <w:rFonts w:ascii="Calibri" w:hAnsi="Calibri"/>
          <w:b/>
        </w:rPr>
        <w:t>Personal Account "Issuer"</w:t>
      </w:r>
    </w:p>
    <w:tbl>
      <w:tblPr>
        <w:tblW w:w="9308" w:type="dxa"/>
        <w:tblBorders>
          <w:insideH w:val="dotted" w:sz="4" w:space="0" w:color="548DD4"/>
        </w:tblBorders>
        <w:tblLayout w:type="fixed"/>
        <w:tblLook w:val="01E0" w:firstRow="1" w:lastRow="1" w:firstColumn="1" w:lastColumn="1" w:noHBand="0" w:noVBand="0"/>
      </w:tblPr>
      <w:tblGrid>
        <w:gridCol w:w="432"/>
        <w:gridCol w:w="2511"/>
        <w:gridCol w:w="426"/>
        <w:gridCol w:w="2835"/>
        <w:gridCol w:w="425"/>
        <w:gridCol w:w="2679"/>
      </w:tblGrid>
      <w:tr w:rsidR="00E56F74" w:rsidRPr="001E2364" w14:paraId="5A8637F2" w14:textId="77777777" w:rsidTr="00493A35">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DD2AC53" w14:textId="77777777" w:rsidR="00E56F74" w:rsidRPr="001E2364" w:rsidRDefault="00E56F74" w:rsidP="00493A35">
            <w:pPr>
              <w:spacing w:before="60" w:after="60"/>
              <w:jc w:val="center"/>
            </w:pPr>
          </w:p>
        </w:tc>
        <w:tc>
          <w:tcPr>
            <w:tcW w:w="2511" w:type="dxa"/>
            <w:tcBorders>
              <w:left w:val="single" w:sz="4" w:space="0" w:color="auto"/>
              <w:right w:val="single" w:sz="4" w:space="0" w:color="auto"/>
            </w:tcBorders>
            <w:vAlign w:val="center"/>
          </w:tcPr>
          <w:p w14:paraId="2629BEF3" w14:textId="77777777" w:rsidR="00E56F74" w:rsidRPr="00B926ED" w:rsidRDefault="00E56F74" w:rsidP="00493A35">
            <w:pPr>
              <w:spacing w:before="60" w:after="60"/>
              <w:rPr>
                <w:sz w:val="18"/>
              </w:rPr>
            </w:pPr>
            <w:r>
              <w:rPr>
                <w:sz w:val="18"/>
              </w:rPr>
              <w:t>first submission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A8F3F1B" w14:textId="77777777" w:rsidR="00E56F74" w:rsidRPr="001E2364" w:rsidRDefault="00E56F74" w:rsidP="00493A35">
            <w:pPr>
              <w:spacing w:before="60" w:after="60"/>
              <w:jc w:val="center"/>
            </w:pPr>
          </w:p>
        </w:tc>
        <w:tc>
          <w:tcPr>
            <w:tcW w:w="2835" w:type="dxa"/>
            <w:tcBorders>
              <w:left w:val="single" w:sz="4" w:space="0" w:color="auto"/>
              <w:right w:val="single" w:sz="4" w:space="0" w:color="auto"/>
            </w:tcBorders>
            <w:vAlign w:val="center"/>
          </w:tcPr>
          <w:p w14:paraId="5474A595" w14:textId="77777777" w:rsidR="00E56F74" w:rsidRPr="00B926ED" w:rsidRDefault="00E56F74" w:rsidP="00493A35">
            <w:pPr>
              <w:spacing w:before="60" w:after="60"/>
              <w:rPr>
                <w:sz w:val="18"/>
                <w:szCs w:val="16"/>
              </w:rPr>
            </w:pPr>
            <w:r>
              <w:rPr>
                <w:sz w:val="18"/>
                <w:szCs w:val="16"/>
              </w:rPr>
              <w:t>replaces previous submission</w:t>
            </w:r>
          </w:p>
        </w:tc>
        <w:tc>
          <w:tcPr>
            <w:tcW w:w="425" w:type="dxa"/>
            <w:tcBorders>
              <w:top w:val="single" w:sz="4" w:space="0" w:color="auto"/>
              <w:left w:val="single" w:sz="4" w:space="0" w:color="auto"/>
              <w:bottom w:val="single" w:sz="4" w:space="0" w:color="auto"/>
              <w:right w:val="single" w:sz="4" w:space="0" w:color="auto"/>
            </w:tcBorders>
          </w:tcPr>
          <w:p w14:paraId="1A011681" w14:textId="77777777" w:rsidR="00E56F74" w:rsidRPr="006A57C1" w:rsidRDefault="00E56F74" w:rsidP="00493A35">
            <w:pPr>
              <w:spacing w:before="60" w:after="60"/>
              <w:rPr>
                <w:highlight w:val="yellow"/>
              </w:rPr>
            </w:pPr>
          </w:p>
        </w:tc>
        <w:tc>
          <w:tcPr>
            <w:tcW w:w="2679" w:type="dxa"/>
            <w:tcBorders>
              <w:left w:val="single" w:sz="4" w:space="0" w:color="auto"/>
            </w:tcBorders>
            <w:vAlign w:val="center"/>
          </w:tcPr>
          <w:p w14:paraId="36C91061" w14:textId="77777777" w:rsidR="00E56F74" w:rsidRPr="000C3E28" w:rsidRDefault="00E56F74" w:rsidP="00493A35">
            <w:pPr>
              <w:spacing w:before="60" w:after="60"/>
              <w:rPr>
                <w:sz w:val="18"/>
                <w:szCs w:val="16"/>
              </w:rPr>
            </w:pPr>
            <w:r>
              <w:rPr>
                <w:sz w:val="18"/>
                <w:szCs w:val="16"/>
              </w:rPr>
              <w:t>refusing to use</w:t>
            </w:r>
          </w:p>
        </w:tc>
      </w:tr>
    </w:tbl>
    <w:p w14:paraId="6A1D2F87" w14:textId="77777777" w:rsidR="00E56F74" w:rsidRPr="001E2364" w:rsidRDefault="00E56F74" w:rsidP="00E56F74">
      <w:pPr>
        <w:jc w:val="both"/>
      </w:pPr>
    </w:p>
    <w:tbl>
      <w:tblPr>
        <w:tblW w:w="0" w:type="auto"/>
        <w:tblLook w:val="01E0" w:firstRow="1" w:lastRow="1" w:firstColumn="1" w:lastColumn="1" w:noHBand="0" w:noVBand="0"/>
      </w:tblPr>
      <w:tblGrid>
        <w:gridCol w:w="4428"/>
        <w:gridCol w:w="1917"/>
        <w:gridCol w:w="2835"/>
      </w:tblGrid>
      <w:tr w:rsidR="00E56F74" w:rsidRPr="001E2364" w14:paraId="5290382B" w14:textId="77777777" w:rsidTr="00493A35">
        <w:trPr>
          <w:cantSplit/>
        </w:trPr>
        <w:tc>
          <w:tcPr>
            <w:tcW w:w="9180" w:type="dxa"/>
            <w:gridSpan w:val="3"/>
            <w:shd w:val="clear" w:color="auto" w:fill="663300"/>
            <w:hideMark/>
          </w:tcPr>
          <w:p w14:paraId="7CB54E77" w14:textId="77777777" w:rsidR="00E56F74" w:rsidRPr="001E2364" w:rsidRDefault="00E56F74" w:rsidP="00493A35">
            <w:pPr>
              <w:spacing w:before="60" w:after="60"/>
              <w:rPr>
                <w:rFonts w:ascii="Calibri" w:hAnsi="Calibri" w:cs="Calibri"/>
                <w:b/>
                <w:sz w:val="20"/>
              </w:rPr>
            </w:pPr>
            <w:r>
              <w:rPr>
                <w:rFonts w:ascii="Calibri" w:hAnsi="Calibri"/>
                <w:b/>
                <w:color w:val="FFFFFF"/>
                <w:sz w:val="22"/>
                <w:szCs w:val="28"/>
              </w:rPr>
              <w:t>Data on persons authorized by the Client to exchange operational documents with the Central Securities Depository through the PA "Issuer"</w:t>
            </w:r>
          </w:p>
        </w:tc>
      </w:tr>
      <w:tr w:rsidR="00E56F74" w:rsidRPr="001E2364" w14:paraId="00FCD942" w14:textId="77777777" w:rsidTr="00493A35">
        <w:trPr>
          <w:cantSplit/>
        </w:trPr>
        <w:tc>
          <w:tcPr>
            <w:tcW w:w="4428" w:type="dxa"/>
            <w:shd w:val="clear" w:color="auto" w:fill="BF8F00"/>
            <w:hideMark/>
          </w:tcPr>
          <w:p w14:paraId="01C7BD17" w14:textId="77777777" w:rsidR="00E56F74" w:rsidRPr="001E2364" w:rsidRDefault="00E56F74" w:rsidP="00493A35">
            <w:pPr>
              <w:spacing w:before="60" w:after="60"/>
              <w:jc w:val="center"/>
              <w:rPr>
                <w:rFonts w:ascii="Calibri" w:hAnsi="Calibri" w:cs="Calibri"/>
                <w:sz w:val="20"/>
              </w:rPr>
            </w:pPr>
            <w:r>
              <w:rPr>
                <w:rFonts w:ascii="Calibri" w:hAnsi="Calibri"/>
                <w:sz w:val="20"/>
              </w:rPr>
              <w:t>Full name</w:t>
            </w:r>
          </w:p>
        </w:tc>
        <w:tc>
          <w:tcPr>
            <w:tcW w:w="1917" w:type="dxa"/>
            <w:shd w:val="clear" w:color="auto" w:fill="BF8F00"/>
            <w:hideMark/>
          </w:tcPr>
          <w:p w14:paraId="66ADCB4F" w14:textId="77777777" w:rsidR="00E56F74" w:rsidRPr="001E2364" w:rsidRDefault="00E56F74" w:rsidP="00493A35">
            <w:pPr>
              <w:spacing w:before="60" w:after="60"/>
              <w:jc w:val="center"/>
              <w:rPr>
                <w:rFonts w:ascii="Calibri" w:hAnsi="Calibri" w:cs="Calibri"/>
                <w:sz w:val="20"/>
              </w:rPr>
            </w:pPr>
            <w:r>
              <w:rPr>
                <w:rFonts w:ascii="Calibri" w:hAnsi="Calibri"/>
                <w:sz w:val="20"/>
              </w:rPr>
              <w:t>IIN</w:t>
            </w:r>
          </w:p>
        </w:tc>
        <w:tc>
          <w:tcPr>
            <w:tcW w:w="2835" w:type="dxa"/>
            <w:shd w:val="clear" w:color="auto" w:fill="BF8F00"/>
            <w:hideMark/>
          </w:tcPr>
          <w:p w14:paraId="345D7922" w14:textId="77777777" w:rsidR="00E56F74" w:rsidRPr="001E2364" w:rsidRDefault="00E56F74" w:rsidP="00493A35">
            <w:pPr>
              <w:spacing w:before="60" w:after="60"/>
              <w:jc w:val="center"/>
              <w:rPr>
                <w:rFonts w:ascii="Calibri" w:hAnsi="Calibri" w:cs="Calibri"/>
                <w:sz w:val="20"/>
              </w:rPr>
            </w:pPr>
            <w:r>
              <w:rPr>
                <w:rFonts w:ascii="Calibri" w:hAnsi="Calibri"/>
                <w:sz w:val="20"/>
              </w:rPr>
              <w:t>E-mail address, telephone number</w:t>
            </w:r>
          </w:p>
        </w:tc>
      </w:tr>
      <w:tr w:rsidR="00E56F74" w:rsidRPr="001E2364" w14:paraId="7752D605" w14:textId="77777777" w:rsidTr="00493A35">
        <w:trPr>
          <w:cantSplit/>
        </w:trPr>
        <w:tc>
          <w:tcPr>
            <w:tcW w:w="4428" w:type="dxa"/>
            <w:tcBorders>
              <w:bottom w:val="dotted" w:sz="4" w:space="0" w:color="548DD4"/>
            </w:tcBorders>
          </w:tcPr>
          <w:p w14:paraId="7F276C86" w14:textId="77777777" w:rsidR="00E56F74" w:rsidRPr="001E2364" w:rsidRDefault="00E56F74" w:rsidP="00493A35">
            <w:pPr>
              <w:rPr>
                <w:rFonts w:ascii="Calibri" w:hAnsi="Calibri" w:cs="Calibri"/>
              </w:rPr>
            </w:pPr>
          </w:p>
        </w:tc>
        <w:tc>
          <w:tcPr>
            <w:tcW w:w="1917" w:type="dxa"/>
            <w:tcBorders>
              <w:bottom w:val="dotted" w:sz="4" w:space="0" w:color="548DD4"/>
            </w:tcBorders>
            <w:shd w:val="clear" w:color="auto" w:fill="D5DCE4"/>
          </w:tcPr>
          <w:p w14:paraId="267B4FB0" w14:textId="77777777" w:rsidR="00E56F74" w:rsidRPr="001E2364" w:rsidRDefault="00E56F74" w:rsidP="00493A35">
            <w:pPr>
              <w:rPr>
                <w:rFonts w:ascii="Calibri" w:hAnsi="Calibri" w:cs="Calibri"/>
              </w:rPr>
            </w:pPr>
          </w:p>
        </w:tc>
        <w:tc>
          <w:tcPr>
            <w:tcW w:w="2835" w:type="dxa"/>
            <w:tcBorders>
              <w:bottom w:val="dotted" w:sz="4" w:space="0" w:color="548DD4"/>
            </w:tcBorders>
          </w:tcPr>
          <w:p w14:paraId="63ACCD74" w14:textId="77777777" w:rsidR="00E56F74" w:rsidRPr="001E2364" w:rsidRDefault="00E56F74" w:rsidP="00493A35">
            <w:pPr>
              <w:rPr>
                <w:rFonts w:ascii="Calibri" w:hAnsi="Calibri" w:cs="Calibri"/>
              </w:rPr>
            </w:pPr>
          </w:p>
        </w:tc>
      </w:tr>
      <w:tr w:rsidR="00E56F74" w:rsidRPr="001E2364" w14:paraId="4FE47862" w14:textId="77777777" w:rsidTr="00493A35">
        <w:trPr>
          <w:cantSplit/>
        </w:trPr>
        <w:tc>
          <w:tcPr>
            <w:tcW w:w="4428" w:type="dxa"/>
            <w:tcBorders>
              <w:top w:val="dotted" w:sz="4" w:space="0" w:color="548DD4"/>
              <w:bottom w:val="dotted" w:sz="4" w:space="0" w:color="548DD4"/>
            </w:tcBorders>
            <w:shd w:val="clear" w:color="auto" w:fill="DBE5F1"/>
          </w:tcPr>
          <w:p w14:paraId="3FE979D3"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ACB9CA"/>
          </w:tcPr>
          <w:p w14:paraId="7AF35ECD"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DBE5F1"/>
          </w:tcPr>
          <w:p w14:paraId="6588E5CB" w14:textId="77777777" w:rsidR="00E56F74" w:rsidRPr="001E2364" w:rsidRDefault="00E56F74" w:rsidP="00493A35">
            <w:pPr>
              <w:rPr>
                <w:rFonts w:ascii="Calibri" w:hAnsi="Calibri" w:cs="Calibri"/>
              </w:rPr>
            </w:pPr>
          </w:p>
        </w:tc>
      </w:tr>
      <w:tr w:rsidR="00E56F74" w:rsidRPr="001E2364" w14:paraId="1263AA05" w14:textId="77777777" w:rsidTr="00493A35">
        <w:trPr>
          <w:cantSplit/>
        </w:trPr>
        <w:tc>
          <w:tcPr>
            <w:tcW w:w="4428" w:type="dxa"/>
            <w:tcBorders>
              <w:top w:val="dotted" w:sz="4" w:space="0" w:color="548DD4"/>
              <w:bottom w:val="dotted" w:sz="4" w:space="0" w:color="548DD4"/>
            </w:tcBorders>
          </w:tcPr>
          <w:p w14:paraId="0AEB2710"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D5DCE4"/>
          </w:tcPr>
          <w:p w14:paraId="7A465405"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tcPr>
          <w:p w14:paraId="77124165" w14:textId="77777777" w:rsidR="00E56F74" w:rsidRPr="001E2364" w:rsidRDefault="00E56F74" w:rsidP="00493A35">
            <w:pPr>
              <w:rPr>
                <w:rFonts w:ascii="Calibri" w:hAnsi="Calibri" w:cs="Calibri"/>
              </w:rPr>
            </w:pPr>
          </w:p>
        </w:tc>
      </w:tr>
    </w:tbl>
    <w:p w14:paraId="147E2BB4" w14:textId="77777777" w:rsidR="00E56F74" w:rsidRPr="001E2364" w:rsidRDefault="00E56F74" w:rsidP="00E56F74">
      <w:pPr>
        <w:jc w:val="both"/>
      </w:pPr>
    </w:p>
    <w:p w14:paraId="475F6079" w14:textId="77777777" w:rsidR="00E56F74" w:rsidRPr="001E2364" w:rsidRDefault="00E56F74" w:rsidP="00E56F74">
      <w:pPr>
        <w:jc w:val="both"/>
      </w:pPr>
    </w:p>
    <w:p w14:paraId="3104D1C2" w14:textId="77777777" w:rsidR="00E56F74" w:rsidRPr="001E2364" w:rsidRDefault="00E56F74" w:rsidP="00E56F74">
      <w:pPr>
        <w:shd w:val="clear" w:color="auto" w:fill="DEEAF6"/>
        <w:spacing w:after="120"/>
        <w:rPr>
          <w:rFonts w:ascii="Calibri" w:hAnsi="Calibri" w:cs="Calibri"/>
          <w:b/>
        </w:rPr>
      </w:pPr>
      <w:r>
        <w:rPr>
          <w:rFonts w:ascii="Calibri" w:hAnsi="Calibri"/>
          <w:b/>
        </w:rPr>
        <w:t>Personal Account "Holder"</w:t>
      </w:r>
    </w:p>
    <w:tbl>
      <w:tblPr>
        <w:tblW w:w="9308" w:type="dxa"/>
        <w:tblBorders>
          <w:insideH w:val="dotted" w:sz="4" w:space="0" w:color="548DD4"/>
        </w:tblBorders>
        <w:tblLayout w:type="fixed"/>
        <w:tblLook w:val="01E0" w:firstRow="1" w:lastRow="1" w:firstColumn="1" w:lastColumn="1" w:noHBand="0" w:noVBand="0"/>
      </w:tblPr>
      <w:tblGrid>
        <w:gridCol w:w="432"/>
        <w:gridCol w:w="2511"/>
        <w:gridCol w:w="426"/>
        <w:gridCol w:w="2835"/>
        <w:gridCol w:w="425"/>
        <w:gridCol w:w="2679"/>
      </w:tblGrid>
      <w:tr w:rsidR="00E56F74" w:rsidRPr="001E2364" w14:paraId="26F5A572" w14:textId="77777777" w:rsidTr="00493A35">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0EFC41D" w14:textId="77777777" w:rsidR="00E56F74" w:rsidRPr="001E2364" w:rsidRDefault="00E56F74" w:rsidP="00493A35">
            <w:pPr>
              <w:spacing w:before="60" w:after="60"/>
              <w:jc w:val="center"/>
            </w:pPr>
          </w:p>
        </w:tc>
        <w:tc>
          <w:tcPr>
            <w:tcW w:w="2511" w:type="dxa"/>
            <w:tcBorders>
              <w:left w:val="single" w:sz="4" w:space="0" w:color="auto"/>
              <w:right w:val="single" w:sz="4" w:space="0" w:color="auto"/>
            </w:tcBorders>
            <w:vAlign w:val="center"/>
          </w:tcPr>
          <w:p w14:paraId="29434EB3" w14:textId="77777777" w:rsidR="00E56F74" w:rsidRPr="00B926ED" w:rsidRDefault="00E56F74" w:rsidP="00493A35">
            <w:pPr>
              <w:spacing w:before="60" w:after="60"/>
              <w:rPr>
                <w:sz w:val="18"/>
              </w:rPr>
            </w:pPr>
            <w:r>
              <w:rPr>
                <w:sz w:val="18"/>
              </w:rPr>
              <w:t>first submission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62EEB6B" w14:textId="77777777" w:rsidR="00E56F74" w:rsidRPr="001E2364" w:rsidRDefault="00E56F74" w:rsidP="00493A35">
            <w:pPr>
              <w:spacing w:before="60" w:after="60"/>
              <w:jc w:val="center"/>
            </w:pPr>
          </w:p>
        </w:tc>
        <w:tc>
          <w:tcPr>
            <w:tcW w:w="2835" w:type="dxa"/>
            <w:tcBorders>
              <w:left w:val="single" w:sz="4" w:space="0" w:color="auto"/>
              <w:right w:val="single" w:sz="4" w:space="0" w:color="auto"/>
            </w:tcBorders>
            <w:vAlign w:val="center"/>
          </w:tcPr>
          <w:p w14:paraId="210A18CD" w14:textId="77777777" w:rsidR="00E56F74" w:rsidRPr="00B926ED" w:rsidRDefault="00E56F74" w:rsidP="00493A35">
            <w:pPr>
              <w:spacing w:before="60" w:after="60"/>
              <w:rPr>
                <w:sz w:val="18"/>
                <w:szCs w:val="16"/>
              </w:rPr>
            </w:pPr>
            <w:r>
              <w:rPr>
                <w:sz w:val="18"/>
                <w:szCs w:val="16"/>
              </w:rPr>
              <w:t>replaces previous submission</w:t>
            </w:r>
          </w:p>
        </w:tc>
        <w:tc>
          <w:tcPr>
            <w:tcW w:w="425" w:type="dxa"/>
            <w:tcBorders>
              <w:top w:val="single" w:sz="4" w:space="0" w:color="auto"/>
              <w:left w:val="single" w:sz="4" w:space="0" w:color="auto"/>
              <w:bottom w:val="single" w:sz="4" w:space="0" w:color="auto"/>
              <w:right w:val="single" w:sz="4" w:space="0" w:color="auto"/>
            </w:tcBorders>
          </w:tcPr>
          <w:p w14:paraId="1B663B67" w14:textId="77777777" w:rsidR="00E56F74" w:rsidRPr="000C3E28" w:rsidRDefault="00E56F74" w:rsidP="00493A35">
            <w:pPr>
              <w:spacing w:before="60" w:after="60"/>
            </w:pPr>
          </w:p>
        </w:tc>
        <w:tc>
          <w:tcPr>
            <w:tcW w:w="2679" w:type="dxa"/>
            <w:tcBorders>
              <w:left w:val="single" w:sz="4" w:space="0" w:color="auto"/>
            </w:tcBorders>
            <w:vAlign w:val="center"/>
          </w:tcPr>
          <w:p w14:paraId="3C01AA79" w14:textId="77777777" w:rsidR="00E56F74" w:rsidRPr="000C3E28" w:rsidRDefault="00E56F74" w:rsidP="00493A35">
            <w:pPr>
              <w:spacing w:before="60" w:after="60"/>
              <w:rPr>
                <w:sz w:val="18"/>
                <w:szCs w:val="16"/>
              </w:rPr>
            </w:pPr>
            <w:r>
              <w:rPr>
                <w:sz w:val="18"/>
                <w:szCs w:val="16"/>
              </w:rPr>
              <w:t>refusing to use</w:t>
            </w:r>
          </w:p>
        </w:tc>
      </w:tr>
    </w:tbl>
    <w:p w14:paraId="38D8D6D0" w14:textId="77777777" w:rsidR="00E56F74" w:rsidRPr="001E2364" w:rsidRDefault="00E56F74" w:rsidP="00E56F74">
      <w:pPr>
        <w:jc w:val="both"/>
      </w:pPr>
    </w:p>
    <w:tbl>
      <w:tblPr>
        <w:tblW w:w="0" w:type="auto"/>
        <w:tblLook w:val="01E0" w:firstRow="1" w:lastRow="1" w:firstColumn="1" w:lastColumn="1" w:noHBand="0" w:noVBand="0"/>
      </w:tblPr>
      <w:tblGrid>
        <w:gridCol w:w="4428"/>
        <w:gridCol w:w="1917"/>
        <w:gridCol w:w="2835"/>
      </w:tblGrid>
      <w:tr w:rsidR="00E56F74" w:rsidRPr="001E2364" w14:paraId="64837EAF" w14:textId="77777777" w:rsidTr="00493A35">
        <w:trPr>
          <w:cantSplit/>
        </w:trPr>
        <w:tc>
          <w:tcPr>
            <w:tcW w:w="9180" w:type="dxa"/>
            <w:gridSpan w:val="3"/>
            <w:shd w:val="clear" w:color="auto" w:fill="663300"/>
            <w:hideMark/>
          </w:tcPr>
          <w:p w14:paraId="71B5BF94" w14:textId="77777777" w:rsidR="00E56F74" w:rsidRPr="001E2364" w:rsidRDefault="00E56F74" w:rsidP="00493A35">
            <w:pPr>
              <w:spacing w:before="60" w:after="60"/>
              <w:rPr>
                <w:rFonts w:ascii="Calibri" w:hAnsi="Calibri" w:cs="Calibri"/>
                <w:b/>
                <w:sz w:val="20"/>
              </w:rPr>
            </w:pPr>
            <w:r>
              <w:rPr>
                <w:rFonts w:ascii="Calibri" w:hAnsi="Calibri"/>
                <w:b/>
                <w:color w:val="FFFFFF"/>
                <w:sz w:val="22"/>
                <w:szCs w:val="28"/>
              </w:rPr>
              <w:t>Data on persons authorized by the Client to exchange operational documents with the Central Securities Depository through the PA "Holder"</w:t>
            </w:r>
          </w:p>
        </w:tc>
      </w:tr>
      <w:tr w:rsidR="00E56F74" w:rsidRPr="001E2364" w14:paraId="2C107B56" w14:textId="77777777" w:rsidTr="00493A35">
        <w:trPr>
          <w:cantSplit/>
        </w:trPr>
        <w:tc>
          <w:tcPr>
            <w:tcW w:w="4428" w:type="dxa"/>
            <w:shd w:val="clear" w:color="auto" w:fill="BF8F00"/>
            <w:hideMark/>
          </w:tcPr>
          <w:p w14:paraId="239FEB66" w14:textId="77777777" w:rsidR="00E56F74" w:rsidRPr="001E2364" w:rsidRDefault="00E56F74" w:rsidP="00493A35">
            <w:pPr>
              <w:spacing w:before="60" w:after="60"/>
              <w:jc w:val="center"/>
              <w:rPr>
                <w:rFonts w:ascii="Calibri" w:hAnsi="Calibri" w:cs="Calibri"/>
                <w:sz w:val="20"/>
              </w:rPr>
            </w:pPr>
            <w:r>
              <w:rPr>
                <w:rFonts w:ascii="Calibri" w:hAnsi="Calibri"/>
                <w:sz w:val="20"/>
              </w:rPr>
              <w:t>Full name</w:t>
            </w:r>
          </w:p>
        </w:tc>
        <w:tc>
          <w:tcPr>
            <w:tcW w:w="1917" w:type="dxa"/>
            <w:shd w:val="clear" w:color="auto" w:fill="BF8F00"/>
            <w:hideMark/>
          </w:tcPr>
          <w:p w14:paraId="49166A24" w14:textId="77777777" w:rsidR="00E56F74" w:rsidRPr="001E2364" w:rsidRDefault="00E56F74" w:rsidP="00493A35">
            <w:pPr>
              <w:spacing w:before="60" w:after="60"/>
              <w:jc w:val="center"/>
              <w:rPr>
                <w:rFonts w:ascii="Calibri" w:hAnsi="Calibri" w:cs="Calibri"/>
                <w:sz w:val="20"/>
              </w:rPr>
            </w:pPr>
            <w:r>
              <w:rPr>
                <w:rFonts w:ascii="Calibri" w:hAnsi="Calibri"/>
                <w:sz w:val="20"/>
              </w:rPr>
              <w:t>IIN</w:t>
            </w:r>
          </w:p>
        </w:tc>
        <w:tc>
          <w:tcPr>
            <w:tcW w:w="2835" w:type="dxa"/>
            <w:shd w:val="clear" w:color="auto" w:fill="BF8F00"/>
            <w:hideMark/>
          </w:tcPr>
          <w:p w14:paraId="7BF2C8DB" w14:textId="77777777" w:rsidR="00E56F74" w:rsidRPr="001E2364" w:rsidRDefault="00E56F74" w:rsidP="00493A35">
            <w:pPr>
              <w:spacing w:before="60" w:after="60"/>
              <w:jc w:val="center"/>
              <w:rPr>
                <w:rFonts w:ascii="Calibri" w:hAnsi="Calibri" w:cs="Calibri"/>
                <w:sz w:val="20"/>
              </w:rPr>
            </w:pPr>
            <w:r>
              <w:rPr>
                <w:rFonts w:ascii="Calibri" w:hAnsi="Calibri"/>
                <w:sz w:val="20"/>
              </w:rPr>
              <w:t>E-mail address, telephone number</w:t>
            </w:r>
          </w:p>
        </w:tc>
      </w:tr>
      <w:tr w:rsidR="00E56F74" w:rsidRPr="001E2364" w14:paraId="27D6D6A6" w14:textId="77777777" w:rsidTr="00493A35">
        <w:trPr>
          <w:cantSplit/>
        </w:trPr>
        <w:tc>
          <w:tcPr>
            <w:tcW w:w="4428" w:type="dxa"/>
            <w:tcBorders>
              <w:bottom w:val="dotted" w:sz="4" w:space="0" w:color="548DD4"/>
            </w:tcBorders>
          </w:tcPr>
          <w:p w14:paraId="0F585CCD" w14:textId="77777777" w:rsidR="00E56F74" w:rsidRPr="001E2364" w:rsidRDefault="00E56F74" w:rsidP="00493A35">
            <w:pPr>
              <w:rPr>
                <w:rFonts w:ascii="Calibri" w:hAnsi="Calibri" w:cs="Calibri"/>
              </w:rPr>
            </w:pPr>
          </w:p>
        </w:tc>
        <w:tc>
          <w:tcPr>
            <w:tcW w:w="1917" w:type="dxa"/>
            <w:tcBorders>
              <w:bottom w:val="dotted" w:sz="4" w:space="0" w:color="548DD4"/>
            </w:tcBorders>
            <w:shd w:val="clear" w:color="auto" w:fill="D5DCE4"/>
          </w:tcPr>
          <w:p w14:paraId="4BECCDAF" w14:textId="77777777" w:rsidR="00E56F74" w:rsidRPr="001E2364" w:rsidRDefault="00E56F74" w:rsidP="00493A35">
            <w:pPr>
              <w:rPr>
                <w:rFonts w:ascii="Calibri" w:hAnsi="Calibri" w:cs="Calibri"/>
              </w:rPr>
            </w:pPr>
          </w:p>
        </w:tc>
        <w:tc>
          <w:tcPr>
            <w:tcW w:w="2835" w:type="dxa"/>
            <w:tcBorders>
              <w:bottom w:val="dotted" w:sz="4" w:space="0" w:color="548DD4"/>
            </w:tcBorders>
          </w:tcPr>
          <w:p w14:paraId="569B88AA" w14:textId="77777777" w:rsidR="00E56F74" w:rsidRPr="001E2364" w:rsidRDefault="00E56F74" w:rsidP="00493A35">
            <w:pPr>
              <w:rPr>
                <w:rFonts w:ascii="Calibri" w:hAnsi="Calibri" w:cs="Calibri"/>
              </w:rPr>
            </w:pPr>
          </w:p>
        </w:tc>
      </w:tr>
      <w:tr w:rsidR="00E56F74" w:rsidRPr="001E2364" w14:paraId="7C93798E" w14:textId="77777777" w:rsidTr="00493A35">
        <w:trPr>
          <w:cantSplit/>
        </w:trPr>
        <w:tc>
          <w:tcPr>
            <w:tcW w:w="4428" w:type="dxa"/>
            <w:tcBorders>
              <w:top w:val="dotted" w:sz="4" w:space="0" w:color="548DD4"/>
              <w:bottom w:val="dotted" w:sz="4" w:space="0" w:color="548DD4"/>
            </w:tcBorders>
            <w:shd w:val="clear" w:color="auto" w:fill="DBE5F1"/>
          </w:tcPr>
          <w:p w14:paraId="77F55F90"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ACB9CA"/>
          </w:tcPr>
          <w:p w14:paraId="1B601F89"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shd w:val="clear" w:color="auto" w:fill="DBE5F1"/>
          </w:tcPr>
          <w:p w14:paraId="51A686F0" w14:textId="77777777" w:rsidR="00E56F74" w:rsidRPr="001E2364" w:rsidRDefault="00E56F74" w:rsidP="00493A35">
            <w:pPr>
              <w:rPr>
                <w:rFonts w:ascii="Calibri" w:hAnsi="Calibri" w:cs="Calibri"/>
              </w:rPr>
            </w:pPr>
          </w:p>
        </w:tc>
      </w:tr>
      <w:tr w:rsidR="00E56F74" w:rsidRPr="001E2364" w14:paraId="43A3D45E" w14:textId="77777777" w:rsidTr="00493A35">
        <w:trPr>
          <w:cantSplit/>
        </w:trPr>
        <w:tc>
          <w:tcPr>
            <w:tcW w:w="4428" w:type="dxa"/>
            <w:tcBorders>
              <w:top w:val="dotted" w:sz="4" w:space="0" w:color="548DD4"/>
              <w:bottom w:val="dotted" w:sz="4" w:space="0" w:color="548DD4"/>
            </w:tcBorders>
          </w:tcPr>
          <w:p w14:paraId="40AB2AA8" w14:textId="77777777" w:rsidR="00E56F74" w:rsidRPr="001E2364" w:rsidRDefault="00E56F74" w:rsidP="00493A35">
            <w:pPr>
              <w:rPr>
                <w:rFonts w:ascii="Calibri" w:hAnsi="Calibri" w:cs="Calibri"/>
              </w:rPr>
            </w:pPr>
          </w:p>
        </w:tc>
        <w:tc>
          <w:tcPr>
            <w:tcW w:w="1917" w:type="dxa"/>
            <w:tcBorders>
              <w:top w:val="dotted" w:sz="4" w:space="0" w:color="548DD4"/>
              <w:bottom w:val="dotted" w:sz="4" w:space="0" w:color="548DD4"/>
            </w:tcBorders>
            <w:shd w:val="clear" w:color="auto" w:fill="D5DCE4"/>
          </w:tcPr>
          <w:p w14:paraId="0190426E" w14:textId="77777777" w:rsidR="00E56F74" w:rsidRPr="001E2364" w:rsidRDefault="00E56F74" w:rsidP="00493A35">
            <w:pPr>
              <w:rPr>
                <w:rFonts w:ascii="Calibri" w:hAnsi="Calibri" w:cs="Calibri"/>
              </w:rPr>
            </w:pPr>
          </w:p>
        </w:tc>
        <w:tc>
          <w:tcPr>
            <w:tcW w:w="2835" w:type="dxa"/>
            <w:tcBorders>
              <w:top w:val="dotted" w:sz="4" w:space="0" w:color="548DD4"/>
              <w:bottom w:val="dotted" w:sz="4" w:space="0" w:color="548DD4"/>
            </w:tcBorders>
          </w:tcPr>
          <w:p w14:paraId="16512FCF" w14:textId="77777777" w:rsidR="00E56F74" w:rsidRPr="001E2364" w:rsidRDefault="00E56F74" w:rsidP="00493A35">
            <w:pPr>
              <w:rPr>
                <w:rFonts w:ascii="Calibri" w:hAnsi="Calibri" w:cs="Calibri"/>
              </w:rPr>
            </w:pPr>
          </w:p>
        </w:tc>
      </w:tr>
    </w:tbl>
    <w:p w14:paraId="7F16FA04" w14:textId="77777777" w:rsidR="00BC4F37" w:rsidRPr="001E2364" w:rsidRDefault="00BC4F37" w:rsidP="00BC4F37">
      <w:pPr>
        <w:jc w:val="both"/>
      </w:pPr>
    </w:p>
    <w:p w14:paraId="38E1C3C8" w14:textId="77777777" w:rsidR="00BC4F37" w:rsidRPr="001E2364" w:rsidRDefault="00BC4F37" w:rsidP="00BC4F37">
      <w:pPr>
        <w:pageBreakBefore/>
        <w:shd w:val="clear" w:color="auto" w:fill="DEEAF6"/>
        <w:spacing w:after="120"/>
        <w:rPr>
          <w:rFonts w:ascii="Calibri" w:hAnsi="Calibri" w:cs="Calibri"/>
          <w:b/>
        </w:rPr>
      </w:pPr>
      <w:r>
        <w:rPr>
          <w:rFonts w:ascii="Calibri" w:hAnsi="Calibri"/>
          <w:b/>
        </w:rPr>
        <w:t>Personal Account "Nominee Holder"</w:t>
      </w:r>
    </w:p>
    <w:tbl>
      <w:tblPr>
        <w:tblW w:w="9308" w:type="dxa"/>
        <w:tblBorders>
          <w:insideH w:val="dotted" w:sz="4" w:space="0" w:color="548DD4"/>
        </w:tblBorders>
        <w:tblLayout w:type="fixed"/>
        <w:tblLook w:val="01E0" w:firstRow="1" w:lastRow="1" w:firstColumn="1" w:lastColumn="1" w:noHBand="0" w:noVBand="0"/>
      </w:tblPr>
      <w:tblGrid>
        <w:gridCol w:w="432"/>
        <w:gridCol w:w="2511"/>
        <w:gridCol w:w="426"/>
        <w:gridCol w:w="2835"/>
        <w:gridCol w:w="425"/>
        <w:gridCol w:w="2679"/>
      </w:tblGrid>
      <w:tr w:rsidR="00BC4F37" w:rsidRPr="001E2364" w14:paraId="264008A9" w14:textId="77777777" w:rsidTr="009D5B71">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820AAEB" w14:textId="77777777" w:rsidR="00BC4F37" w:rsidRPr="001E2364" w:rsidRDefault="00BC4F37" w:rsidP="009D5B71">
            <w:pPr>
              <w:spacing w:before="60" w:after="60"/>
              <w:jc w:val="center"/>
            </w:pPr>
          </w:p>
        </w:tc>
        <w:tc>
          <w:tcPr>
            <w:tcW w:w="2511" w:type="dxa"/>
            <w:tcBorders>
              <w:left w:val="single" w:sz="4" w:space="0" w:color="auto"/>
              <w:right w:val="single" w:sz="4" w:space="0" w:color="auto"/>
            </w:tcBorders>
            <w:vAlign w:val="center"/>
          </w:tcPr>
          <w:p w14:paraId="2849DC5A" w14:textId="77777777" w:rsidR="00BC4F37" w:rsidRPr="00B926ED" w:rsidRDefault="00BC4F37" w:rsidP="009D5B71">
            <w:pPr>
              <w:spacing w:before="60" w:after="60"/>
              <w:rPr>
                <w:sz w:val="18"/>
              </w:rPr>
            </w:pPr>
            <w:r>
              <w:rPr>
                <w:sz w:val="18"/>
              </w:rPr>
              <w:t>first submission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974083" w14:textId="77777777" w:rsidR="00BC4F37" w:rsidRPr="001E2364" w:rsidRDefault="00BC4F37" w:rsidP="009D5B71">
            <w:pPr>
              <w:spacing w:before="60" w:after="60"/>
              <w:jc w:val="center"/>
            </w:pPr>
          </w:p>
        </w:tc>
        <w:tc>
          <w:tcPr>
            <w:tcW w:w="2835" w:type="dxa"/>
            <w:tcBorders>
              <w:left w:val="single" w:sz="4" w:space="0" w:color="auto"/>
              <w:right w:val="single" w:sz="4" w:space="0" w:color="auto"/>
            </w:tcBorders>
            <w:vAlign w:val="center"/>
          </w:tcPr>
          <w:p w14:paraId="2992B6EF" w14:textId="77777777" w:rsidR="00BC4F37" w:rsidRPr="00B926ED" w:rsidRDefault="00BC4F37" w:rsidP="009D5B71">
            <w:pPr>
              <w:spacing w:before="60" w:after="60"/>
              <w:rPr>
                <w:sz w:val="18"/>
                <w:szCs w:val="16"/>
              </w:rPr>
            </w:pPr>
            <w:r>
              <w:rPr>
                <w:sz w:val="18"/>
                <w:szCs w:val="16"/>
              </w:rPr>
              <w:t>replaces previous submission</w:t>
            </w:r>
          </w:p>
        </w:tc>
        <w:tc>
          <w:tcPr>
            <w:tcW w:w="425" w:type="dxa"/>
            <w:tcBorders>
              <w:top w:val="single" w:sz="4" w:space="0" w:color="auto"/>
              <w:left w:val="single" w:sz="4" w:space="0" w:color="auto"/>
              <w:bottom w:val="single" w:sz="4" w:space="0" w:color="auto"/>
              <w:right w:val="single" w:sz="4" w:space="0" w:color="auto"/>
            </w:tcBorders>
          </w:tcPr>
          <w:p w14:paraId="7C80C464" w14:textId="77777777" w:rsidR="00BC4F37" w:rsidRPr="006A57C1" w:rsidRDefault="00BC4F37" w:rsidP="009D5B71">
            <w:pPr>
              <w:spacing w:before="60" w:after="60"/>
              <w:rPr>
                <w:highlight w:val="yellow"/>
              </w:rPr>
            </w:pPr>
          </w:p>
        </w:tc>
        <w:tc>
          <w:tcPr>
            <w:tcW w:w="2679" w:type="dxa"/>
            <w:tcBorders>
              <w:left w:val="single" w:sz="4" w:space="0" w:color="auto"/>
            </w:tcBorders>
            <w:vAlign w:val="center"/>
          </w:tcPr>
          <w:p w14:paraId="72FB1ACC" w14:textId="77777777" w:rsidR="00BC4F37" w:rsidRPr="000C3E28" w:rsidRDefault="00BC4F37" w:rsidP="009D5B71">
            <w:pPr>
              <w:spacing w:before="60" w:after="60"/>
              <w:rPr>
                <w:sz w:val="18"/>
                <w:szCs w:val="16"/>
              </w:rPr>
            </w:pPr>
            <w:r>
              <w:rPr>
                <w:sz w:val="18"/>
                <w:szCs w:val="16"/>
              </w:rPr>
              <w:t>refusing to use</w:t>
            </w:r>
          </w:p>
        </w:tc>
      </w:tr>
    </w:tbl>
    <w:p w14:paraId="0198FB50" w14:textId="77777777" w:rsidR="00BC4F37" w:rsidRDefault="00BC4F37" w:rsidP="00BC4F37">
      <w:pPr>
        <w:spacing w:before="60" w:after="60"/>
        <w:jc w:val="both"/>
      </w:pPr>
    </w:p>
    <w:p w14:paraId="64EDDD37" w14:textId="77777777" w:rsidR="00BC4F37" w:rsidRPr="0057127C" w:rsidRDefault="00BC4F37" w:rsidP="00BC4F37">
      <w:pPr>
        <w:spacing w:before="60" w:after="60"/>
        <w:rPr>
          <w:sz w:val="28"/>
        </w:rPr>
      </w:pPr>
      <w:r>
        <w:rPr>
          <w:rFonts w:ascii="Calibri" w:hAnsi="Calibri"/>
          <w:b/>
          <w:sz w:val="22"/>
        </w:rPr>
        <w:t>Indication of the activity type</w:t>
      </w:r>
      <w:r>
        <w:rPr>
          <w:rStyle w:val="af0"/>
          <w:rFonts w:ascii="Calibri" w:hAnsi="Calibri"/>
          <w:b/>
          <w:sz w:val="22"/>
        </w:rPr>
        <w:footnoteReference w:id="2"/>
      </w:r>
    </w:p>
    <w:tbl>
      <w:tblPr>
        <w:tblW w:w="9072" w:type="dxa"/>
        <w:tblInd w:w="250" w:type="dxa"/>
        <w:tblBorders>
          <w:insideH w:val="dotted" w:sz="4" w:space="0" w:color="548DD4"/>
        </w:tblBorders>
        <w:tblLayout w:type="fixed"/>
        <w:tblLook w:val="01E0" w:firstRow="1" w:lastRow="1" w:firstColumn="1" w:lastColumn="1" w:noHBand="0" w:noVBand="0"/>
      </w:tblPr>
      <w:tblGrid>
        <w:gridCol w:w="400"/>
        <w:gridCol w:w="4386"/>
        <w:gridCol w:w="425"/>
        <w:gridCol w:w="3861"/>
      </w:tblGrid>
      <w:tr w:rsidR="00BC4F37" w:rsidRPr="001E2364" w14:paraId="2BC314C3" w14:textId="77777777" w:rsidTr="009D5B71">
        <w:trPr>
          <w:trHeight w:hRule="exact" w:val="397"/>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14:paraId="144C66D1" w14:textId="77777777" w:rsidR="00BC4F37" w:rsidRPr="001E2364" w:rsidRDefault="00BC4F37" w:rsidP="009D5B71">
            <w:pPr>
              <w:spacing w:before="60" w:after="60"/>
              <w:jc w:val="center"/>
            </w:pPr>
          </w:p>
        </w:tc>
        <w:tc>
          <w:tcPr>
            <w:tcW w:w="4386" w:type="dxa"/>
            <w:tcBorders>
              <w:left w:val="single" w:sz="4" w:space="0" w:color="auto"/>
              <w:right w:val="single" w:sz="4" w:space="0" w:color="auto"/>
            </w:tcBorders>
            <w:vAlign w:val="center"/>
          </w:tcPr>
          <w:p w14:paraId="52112B14" w14:textId="77777777" w:rsidR="00BC4F37" w:rsidRPr="00B926ED" w:rsidRDefault="00BC4F37" w:rsidP="009D5B71">
            <w:pPr>
              <w:spacing w:before="60" w:after="60"/>
              <w:jc w:val="both"/>
              <w:rPr>
                <w:sz w:val="18"/>
              </w:rPr>
            </w:pPr>
            <w:r>
              <w:rPr>
                <w:sz w:val="16"/>
              </w:rPr>
              <w:t>as part of custody activities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AE7F38" w14:textId="77777777" w:rsidR="00BC4F37" w:rsidRPr="001E2364" w:rsidRDefault="00BC4F37" w:rsidP="009D5B71">
            <w:pPr>
              <w:spacing w:before="60" w:after="60"/>
              <w:jc w:val="center"/>
            </w:pPr>
          </w:p>
        </w:tc>
        <w:tc>
          <w:tcPr>
            <w:tcW w:w="3861" w:type="dxa"/>
            <w:tcBorders>
              <w:left w:val="single" w:sz="4" w:space="0" w:color="auto"/>
              <w:right w:val="nil"/>
            </w:tcBorders>
            <w:vAlign w:val="center"/>
          </w:tcPr>
          <w:p w14:paraId="7C538931" w14:textId="77777777" w:rsidR="00BC4F37" w:rsidRPr="0057127C" w:rsidRDefault="00BC4F37" w:rsidP="009D5B71">
            <w:pPr>
              <w:spacing w:before="60" w:after="60"/>
              <w:rPr>
                <w:sz w:val="16"/>
                <w:szCs w:val="16"/>
              </w:rPr>
            </w:pPr>
            <w:r>
              <w:rPr>
                <w:sz w:val="16"/>
                <w:szCs w:val="16"/>
              </w:rPr>
              <w:t>as part of broker activities</w:t>
            </w:r>
          </w:p>
        </w:tc>
      </w:tr>
    </w:tbl>
    <w:p w14:paraId="76004F55" w14:textId="77777777" w:rsidR="00BC4F37" w:rsidRPr="001E2364" w:rsidRDefault="00BC4F37" w:rsidP="00BC4F37">
      <w:pPr>
        <w:ind w:left="-142"/>
        <w:jc w:val="both"/>
      </w:pPr>
    </w:p>
    <w:tbl>
      <w:tblPr>
        <w:tblW w:w="9308" w:type="dxa"/>
        <w:tblLayout w:type="fixed"/>
        <w:tblLook w:val="01E0" w:firstRow="1" w:lastRow="1" w:firstColumn="1" w:lastColumn="1" w:noHBand="0" w:noVBand="0"/>
      </w:tblPr>
      <w:tblGrid>
        <w:gridCol w:w="4489"/>
        <w:gridCol w:w="1944"/>
        <w:gridCol w:w="2875"/>
      </w:tblGrid>
      <w:tr w:rsidR="00BC4F37" w:rsidRPr="001E2364" w14:paraId="16F48835" w14:textId="77777777" w:rsidTr="009D5B71">
        <w:trPr>
          <w:cantSplit/>
        </w:trPr>
        <w:tc>
          <w:tcPr>
            <w:tcW w:w="9180" w:type="dxa"/>
            <w:gridSpan w:val="3"/>
            <w:shd w:val="clear" w:color="auto" w:fill="663300"/>
          </w:tcPr>
          <w:p w14:paraId="04F06F90" w14:textId="77777777" w:rsidR="00BC4F37" w:rsidRPr="001E2364" w:rsidRDefault="00BC4F37" w:rsidP="009D5B71">
            <w:pPr>
              <w:spacing w:before="60" w:after="60"/>
              <w:rPr>
                <w:rFonts w:ascii="Calibri" w:hAnsi="Calibri" w:cs="Calibri"/>
                <w:b/>
                <w:sz w:val="20"/>
              </w:rPr>
            </w:pPr>
            <w:r>
              <w:rPr>
                <w:rFonts w:ascii="Calibri" w:hAnsi="Calibri"/>
                <w:b/>
                <w:color w:val="FFFFFF"/>
                <w:sz w:val="22"/>
                <w:szCs w:val="28"/>
              </w:rPr>
              <w:t>Data on persons authorized by the Client to exchange operational documents with the Central Securities Depository through the PA "Nominee Holder"</w:t>
            </w:r>
          </w:p>
        </w:tc>
      </w:tr>
      <w:tr w:rsidR="00BC4F37" w:rsidRPr="001E2364" w14:paraId="0ABD501B" w14:textId="77777777" w:rsidTr="009D5B71">
        <w:trPr>
          <w:cantSplit/>
        </w:trPr>
        <w:tc>
          <w:tcPr>
            <w:tcW w:w="4428" w:type="dxa"/>
            <w:shd w:val="clear" w:color="auto" w:fill="BF8F00"/>
          </w:tcPr>
          <w:p w14:paraId="3E1A2921" w14:textId="77777777" w:rsidR="00BC4F37" w:rsidRPr="001E2364" w:rsidRDefault="00BC4F37" w:rsidP="009D5B71">
            <w:pPr>
              <w:spacing w:before="60" w:after="60"/>
              <w:jc w:val="center"/>
              <w:rPr>
                <w:rFonts w:ascii="Calibri" w:hAnsi="Calibri" w:cs="Calibri"/>
                <w:sz w:val="20"/>
              </w:rPr>
            </w:pPr>
            <w:r>
              <w:rPr>
                <w:rFonts w:ascii="Calibri" w:hAnsi="Calibri"/>
                <w:sz w:val="20"/>
              </w:rPr>
              <w:t>Full name</w:t>
            </w:r>
          </w:p>
        </w:tc>
        <w:tc>
          <w:tcPr>
            <w:tcW w:w="1917" w:type="dxa"/>
            <w:shd w:val="clear" w:color="auto" w:fill="BF8F00"/>
          </w:tcPr>
          <w:p w14:paraId="0CA8A298" w14:textId="77777777" w:rsidR="00BC4F37" w:rsidRPr="001E2364" w:rsidRDefault="00BC4F37" w:rsidP="009D5B71">
            <w:pPr>
              <w:spacing w:before="60" w:after="60"/>
              <w:jc w:val="center"/>
              <w:rPr>
                <w:rFonts w:ascii="Calibri" w:hAnsi="Calibri" w:cs="Calibri"/>
                <w:sz w:val="20"/>
              </w:rPr>
            </w:pPr>
            <w:r>
              <w:rPr>
                <w:rFonts w:ascii="Calibri" w:hAnsi="Calibri"/>
                <w:sz w:val="20"/>
              </w:rPr>
              <w:t>IIN</w:t>
            </w:r>
          </w:p>
        </w:tc>
        <w:tc>
          <w:tcPr>
            <w:tcW w:w="2835" w:type="dxa"/>
            <w:shd w:val="clear" w:color="auto" w:fill="BF8F00"/>
          </w:tcPr>
          <w:p w14:paraId="3C725F43" w14:textId="77777777" w:rsidR="00BC4F37" w:rsidRPr="001E2364" w:rsidRDefault="00BC4F37" w:rsidP="009D5B71">
            <w:pPr>
              <w:spacing w:before="60" w:after="60"/>
              <w:jc w:val="center"/>
              <w:rPr>
                <w:rFonts w:ascii="Calibri" w:hAnsi="Calibri" w:cs="Calibri"/>
                <w:sz w:val="20"/>
              </w:rPr>
            </w:pPr>
            <w:r>
              <w:rPr>
                <w:rFonts w:ascii="Calibri" w:hAnsi="Calibri"/>
                <w:sz w:val="20"/>
              </w:rPr>
              <w:t>E-mail address, telephone number</w:t>
            </w:r>
          </w:p>
        </w:tc>
      </w:tr>
      <w:tr w:rsidR="00BC4F37" w:rsidRPr="001E2364" w14:paraId="6CB5EF99" w14:textId="77777777" w:rsidTr="009D5B71">
        <w:trPr>
          <w:cantSplit/>
        </w:trPr>
        <w:tc>
          <w:tcPr>
            <w:tcW w:w="4428" w:type="dxa"/>
            <w:tcBorders>
              <w:bottom w:val="dotted" w:sz="4" w:space="0" w:color="548DD4"/>
            </w:tcBorders>
            <w:shd w:val="clear" w:color="auto" w:fill="auto"/>
          </w:tcPr>
          <w:p w14:paraId="1BB6C938" w14:textId="77777777" w:rsidR="00BC4F37" w:rsidRPr="001E2364" w:rsidRDefault="00BC4F37" w:rsidP="009D5B71">
            <w:pPr>
              <w:rPr>
                <w:rFonts w:ascii="Calibri" w:hAnsi="Calibri" w:cs="Calibri"/>
              </w:rPr>
            </w:pPr>
          </w:p>
        </w:tc>
        <w:tc>
          <w:tcPr>
            <w:tcW w:w="1917" w:type="dxa"/>
            <w:tcBorders>
              <w:bottom w:val="dotted" w:sz="4" w:space="0" w:color="548DD4"/>
            </w:tcBorders>
            <w:shd w:val="clear" w:color="auto" w:fill="D5DCE4"/>
          </w:tcPr>
          <w:p w14:paraId="4E521FAB" w14:textId="77777777" w:rsidR="00BC4F37" w:rsidRPr="001E2364" w:rsidRDefault="00BC4F37" w:rsidP="009D5B71">
            <w:pPr>
              <w:rPr>
                <w:rFonts w:ascii="Calibri" w:hAnsi="Calibri" w:cs="Calibri"/>
              </w:rPr>
            </w:pPr>
          </w:p>
        </w:tc>
        <w:tc>
          <w:tcPr>
            <w:tcW w:w="2835" w:type="dxa"/>
            <w:tcBorders>
              <w:bottom w:val="dotted" w:sz="4" w:space="0" w:color="548DD4"/>
            </w:tcBorders>
            <w:shd w:val="clear" w:color="auto" w:fill="auto"/>
          </w:tcPr>
          <w:p w14:paraId="3F95B10C" w14:textId="77777777" w:rsidR="00BC4F37" w:rsidRPr="001E2364" w:rsidRDefault="00BC4F37" w:rsidP="009D5B71">
            <w:pPr>
              <w:rPr>
                <w:rFonts w:ascii="Calibri" w:hAnsi="Calibri" w:cs="Calibri"/>
              </w:rPr>
            </w:pPr>
          </w:p>
        </w:tc>
      </w:tr>
      <w:tr w:rsidR="00BC4F37" w:rsidRPr="001E2364" w14:paraId="7BFDD267" w14:textId="77777777" w:rsidTr="009D5B71">
        <w:trPr>
          <w:cantSplit/>
        </w:trPr>
        <w:tc>
          <w:tcPr>
            <w:tcW w:w="4428" w:type="dxa"/>
            <w:tcBorders>
              <w:top w:val="dotted" w:sz="4" w:space="0" w:color="548DD4"/>
              <w:bottom w:val="dotted" w:sz="4" w:space="0" w:color="548DD4"/>
            </w:tcBorders>
            <w:shd w:val="clear" w:color="auto" w:fill="DBE5F1"/>
          </w:tcPr>
          <w:p w14:paraId="1AB5C369" w14:textId="77777777" w:rsidR="00BC4F37" w:rsidRPr="001E2364" w:rsidRDefault="00BC4F37" w:rsidP="009D5B71">
            <w:pPr>
              <w:rPr>
                <w:rFonts w:ascii="Calibri" w:hAnsi="Calibri" w:cs="Calibri"/>
              </w:rPr>
            </w:pPr>
          </w:p>
        </w:tc>
        <w:tc>
          <w:tcPr>
            <w:tcW w:w="1917" w:type="dxa"/>
            <w:tcBorders>
              <w:top w:val="dotted" w:sz="4" w:space="0" w:color="548DD4"/>
              <w:bottom w:val="dotted" w:sz="4" w:space="0" w:color="548DD4"/>
            </w:tcBorders>
            <w:shd w:val="clear" w:color="auto" w:fill="ACB9CA"/>
          </w:tcPr>
          <w:p w14:paraId="4A164C51" w14:textId="77777777" w:rsidR="00BC4F37" w:rsidRPr="001E2364" w:rsidRDefault="00BC4F37" w:rsidP="009D5B71">
            <w:pPr>
              <w:rPr>
                <w:rFonts w:ascii="Calibri" w:hAnsi="Calibri" w:cs="Calibri"/>
              </w:rPr>
            </w:pPr>
          </w:p>
        </w:tc>
        <w:tc>
          <w:tcPr>
            <w:tcW w:w="2835" w:type="dxa"/>
            <w:tcBorders>
              <w:top w:val="dotted" w:sz="4" w:space="0" w:color="548DD4"/>
              <w:bottom w:val="dotted" w:sz="4" w:space="0" w:color="548DD4"/>
            </w:tcBorders>
            <w:shd w:val="clear" w:color="auto" w:fill="DBE5F1"/>
          </w:tcPr>
          <w:p w14:paraId="547A899B" w14:textId="77777777" w:rsidR="00BC4F37" w:rsidRPr="001E2364" w:rsidRDefault="00BC4F37" w:rsidP="009D5B71">
            <w:pPr>
              <w:rPr>
                <w:rFonts w:ascii="Calibri" w:hAnsi="Calibri" w:cs="Calibri"/>
              </w:rPr>
            </w:pPr>
          </w:p>
        </w:tc>
      </w:tr>
      <w:tr w:rsidR="00BC4F37" w:rsidRPr="001E2364" w14:paraId="70252982" w14:textId="77777777" w:rsidTr="009D5B71">
        <w:trPr>
          <w:cantSplit/>
        </w:trPr>
        <w:tc>
          <w:tcPr>
            <w:tcW w:w="4428" w:type="dxa"/>
            <w:tcBorders>
              <w:top w:val="dotted" w:sz="4" w:space="0" w:color="548DD4"/>
              <w:bottom w:val="dotted" w:sz="4" w:space="0" w:color="548DD4"/>
            </w:tcBorders>
            <w:shd w:val="clear" w:color="auto" w:fill="auto"/>
          </w:tcPr>
          <w:p w14:paraId="537DA41D" w14:textId="77777777" w:rsidR="00BC4F37" w:rsidRPr="001E2364" w:rsidRDefault="00BC4F37" w:rsidP="009D5B71">
            <w:pPr>
              <w:rPr>
                <w:rFonts w:ascii="Calibri" w:hAnsi="Calibri" w:cs="Calibri"/>
              </w:rPr>
            </w:pPr>
          </w:p>
        </w:tc>
        <w:tc>
          <w:tcPr>
            <w:tcW w:w="1917" w:type="dxa"/>
            <w:tcBorders>
              <w:top w:val="dotted" w:sz="4" w:space="0" w:color="548DD4"/>
              <w:bottom w:val="dotted" w:sz="4" w:space="0" w:color="548DD4"/>
            </w:tcBorders>
            <w:shd w:val="clear" w:color="auto" w:fill="D5DCE4"/>
          </w:tcPr>
          <w:p w14:paraId="160DDF8E" w14:textId="77777777" w:rsidR="00BC4F37" w:rsidRPr="001E2364" w:rsidRDefault="00BC4F37" w:rsidP="009D5B71">
            <w:pPr>
              <w:rPr>
                <w:rFonts w:ascii="Calibri" w:hAnsi="Calibri" w:cs="Calibri"/>
              </w:rPr>
            </w:pPr>
          </w:p>
        </w:tc>
        <w:tc>
          <w:tcPr>
            <w:tcW w:w="2835" w:type="dxa"/>
            <w:tcBorders>
              <w:top w:val="dotted" w:sz="4" w:space="0" w:color="548DD4"/>
              <w:bottom w:val="dotted" w:sz="4" w:space="0" w:color="548DD4"/>
            </w:tcBorders>
            <w:shd w:val="clear" w:color="auto" w:fill="auto"/>
          </w:tcPr>
          <w:p w14:paraId="2D45F718" w14:textId="77777777" w:rsidR="00BC4F37" w:rsidRPr="001E2364" w:rsidRDefault="00BC4F37" w:rsidP="009D5B71">
            <w:pPr>
              <w:rPr>
                <w:rFonts w:ascii="Calibri" w:hAnsi="Calibri" w:cs="Calibri"/>
              </w:rPr>
            </w:pPr>
          </w:p>
        </w:tc>
      </w:tr>
    </w:tbl>
    <w:p w14:paraId="5CB65F9A" w14:textId="77777777" w:rsidR="00BC4F37" w:rsidRPr="001E2364" w:rsidRDefault="00BC4F37" w:rsidP="00E56F74">
      <w:pPr>
        <w:spacing w:before="120" w:after="120"/>
        <w:jc w:val="both"/>
      </w:pPr>
    </w:p>
    <w:p w14:paraId="5B7E8F0E" w14:textId="77777777" w:rsidR="00E56F74" w:rsidRDefault="00E56F74" w:rsidP="00E56F74">
      <w:pPr>
        <w:spacing w:before="120" w:after="120"/>
        <w:jc w:val="both"/>
      </w:pPr>
      <w:r>
        <w:t>The Client confirms that the abovementioned employees are entitled to sign documents sent to the Central Securities Depository through the personal account.</w:t>
      </w:r>
    </w:p>
    <w:p w14:paraId="2142EC72" w14:textId="77777777" w:rsidR="00BC4F37" w:rsidRDefault="00BC4F37" w:rsidP="00E56F74">
      <w:pPr>
        <w:spacing w:before="120" w:after="120"/>
        <w:jc w:val="both"/>
      </w:pPr>
    </w:p>
    <w:p w14:paraId="1F759B85" w14:textId="77777777" w:rsidR="00BC4F37" w:rsidRDefault="00BC4F37" w:rsidP="00E56F74">
      <w:pPr>
        <w:spacing w:before="120" w:after="120"/>
        <w:jc w:val="both"/>
      </w:pPr>
    </w:p>
    <w:p w14:paraId="7DDC0971" w14:textId="77777777" w:rsidR="00BC4F37" w:rsidRDefault="00BC4F37" w:rsidP="00E56F74">
      <w:pPr>
        <w:spacing w:before="120" w:after="120"/>
        <w:jc w:val="both"/>
      </w:pPr>
    </w:p>
    <w:p w14:paraId="7D6322DE" w14:textId="77777777" w:rsidR="00BC4F37" w:rsidRDefault="00BC4F37" w:rsidP="00E56F74">
      <w:pPr>
        <w:spacing w:before="120" w:after="120"/>
        <w:jc w:val="both"/>
      </w:pPr>
    </w:p>
    <w:p w14:paraId="5F3D915D" w14:textId="77777777" w:rsidR="00BC4F37" w:rsidRPr="001E2364" w:rsidRDefault="00BC4F37" w:rsidP="00E56F74">
      <w:pPr>
        <w:spacing w:before="120" w:after="120"/>
        <w:jc w:val="both"/>
      </w:pPr>
    </w:p>
    <w:p w14:paraId="57FE7A38" w14:textId="77777777" w:rsidR="00E56F74" w:rsidRPr="001E2364" w:rsidRDefault="00E56F74" w:rsidP="00E56F74">
      <w:pPr>
        <w:spacing w:after="120"/>
        <w:jc w:val="both"/>
        <w:rPr>
          <w:b/>
        </w:rPr>
      </w:pPr>
      <w:r>
        <w:rPr>
          <w:b/>
        </w:rPr>
        <w:t>On behalf of the Client</w:t>
      </w:r>
    </w:p>
    <w:p w14:paraId="58A3A397" w14:textId="77777777" w:rsidR="00E56F74" w:rsidRPr="001E2364" w:rsidRDefault="00E56F74" w:rsidP="00E56F74">
      <w:pPr>
        <w:tabs>
          <w:tab w:val="left" w:pos="3744"/>
          <w:tab w:val="right" w:pos="9029"/>
        </w:tabs>
        <w:spacing w:after="120"/>
        <w:jc w:val="both"/>
      </w:pPr>
      <w:r>
        <w:t>Position</w:t>
      </w:r>
      <w:r>
        <w:tab/>
        <w:t>[signature]</w:t>
      </w:r>
      <w:r>
        <w:tab/>
        <w:t>Name</w:t>
      </w:r>
    </w:p>
    <w:p w14:paraId="18C7AB41" w14:textId="77777777" w:rsidR="00E06DED" w:rsidRDefault="00E56F74" w:rsidP="00E56F74">
      <w:pPr>
        <w:spacing w:after="120"/>
        <w:ind w:left="4536" w:hanging="709"/>
      </w:pPr>
      <w:r>
        <w:t xml:space="preserve">Stamp here </w:t>
      </w:r>
      <w:r>
        <w:rPr>
          <w:sz w:val="20"/>
          <w:szCs w:val="22"/>
        </w:rPr>
        <w:t>(if provided by the card containing the depositor's specimen signatures and seal)</w:t>
      </w:r>
    </w:p>
    <w:p w14:paraId="3AF5E909" w14:textId="449DCC7F" w:rsidR="00444648" w:rsidRPr="004A500E" w:rsidRDefault="00AA7DEC" w:rsidP="002768FA">
      <w:pPr>
        <w:pageBreakBefore/>
        <w:spacing w:after="120"/>
        <w:ind w:left="6120"/>
        <w:outlineLvl w:val="0"/>
      </w:pPr>
      <w:r>
        <w:rPr>
          <w:b/>
          <w:bCs/>
        </w:rPr>
        <w:t>Appendix 4</w:t>
      </w:r>
      <w:r w:rsidR="00904CA6" w:rsidRPr="00904CA6">
        <w:rPr>
          <w:b/>
          <w:bCs/>
        </w:rPr>
        <w:t xml:space="preserve"> </w:t>
      </w:r>
      <w:r>
        <w:rPr>
          <w:b/>
          <w:bCs/>
        </w:rPr>
        <w:br/>
      </w:r>
      <w:r>
        <w:t>to the Forms of applications</w:t>
      </w:r>
      <w:r w:rsidR="00904CA6" w:rsidRPr="00904CA6">
        <w:t xml:space="preserve"> </w:t>
      </w:r>
      <w:r>
        <w:br/>
        <w:t>for exchange of operational documents</w:t>
      </w:r>
    </w:p>
    <w:p w14:paraId="06F9D2A5" w14:textId="77777777" w:rsidR="00AA7DEC" w:rsidRPr="004A500E" w:rsidRDefault="00AA7DEC" w:rsidP="0072497C">
      <w:pPr>
        <w:spacing w:after="120"/>
        <w:jc w:val="both"/>
      </w:pPr>
    </w:p>
    <w:p w14:paraId="3912A549" w14:textId="77777777" w:rsidR="00AA7DEC" w:rsidRDefault="00AA7DEC" w:rsidP="00AA7DEC">
      <w:pPr>
        <w:spacing w:after="120"/>
      </w:pPr>
      <w:r>
        <w:t>For official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7DEC" w:rsidRPr="004A500E" w14:paraId="28357559" w14:textId="77777777" w:rsidTr="006B7E0A">
        <w:tc>
          <w:tcPr>
            <w:tcW w:w="9242" w:type="dxa"/>
            <w:tcBorders>
              <w:bottom w:val="single" w:sz="4" w:space="0" w:color="auto"/>
            </w:tcBorders>
            <w:shd w:val="clear" w:color="auto" w:fill="auto"/>
          </w:tcPr>
          <w:p w14:paraId="1B5BB4D8" w14:textId="77777777" w:rsidR="00AA7DEC" w:rsidRPr="004A500E" w:rsidRDefault="00AA7DEC" w:rsidP="006B7E0A">
            <w:pPr>
              <w:spacing w:before="60" w:after="60"/>
              <w:jc w:val="center"/>
            </w:pPr>
          </w:p>
        </w:tc>
      </w:tr>
      <w:tr w:rsidR="00AA7DEC" w:rsidRPr="00DF5E5A" w14:paraId="273C82C2" w14:textId="77777777" w:rsidTr="00B333B6">
        <w:tc>
          <w:tcPr>
            <w:tcW w:w="9242" w:type="dxa"/>
            <w:tcBorders>
              <w:top w:val="single" w:sz="4" w:space="0" w:color="auto"/>
              <w:left w:val="nil"/>
              <w:bottom w:val="nil"/>
              <w:right w:val="nil"/>
            </w:tcBorders>
          </w:tcPr>
          <w:p w14:paraId="25E3979F" w14:textId="77777777" w:rsidR="00AA7DEC" w:rsidRPr="00DF5E5A" w:rsidRDefault="00AA7DEC" w:rsidP="006B7E0A">
            <w:pPr>
              <w:jc w:val="center"/>
              <w:rPr>
                <w:sz w:val="16"/>
                <w:szCs w:val="16"/>
              </w:rPr>
            </w:pPr>
            <w:r>
              <w:rPr>
                <w:sz w:val="16"/>
                <w:szCs w:val="16"/>
              </w:rPr>
              <w:t>Full name of the client of the Central Securities Depository in accordance with the document confirming registration of the legal entity, BIN</w:t>
            </w:r>
          </w:p>
        </w:tc>
      </w:tr>
    </w:tbl>
    <w:p w14:paraId="577117B4" w14:textId="77777777" w:rsidR="00AA7DEC" w:rsidRDefault="00AA7DEC" w:rsidP="0072497C">
      <w:pPr>
        <w:spacing w:after="120"/>
        <w:jc w:val="both"/>
      </w:pPr>
    </w:p>
    <w:p w14:paraId="1673C85F" w14:textId="77777777" w:rsidR="00904CA6" w:rsidRDefault="00AA7DEC" w:rsidP="00BD532B">
      <w:pPr>
        <w:spacing w:after="120"/>
        <w:jc w:val="center"/>
        <w:outlineLvl w:val="1"/>
        <w:rPr>
          <w:b/>
          <w:caps/>
          <w:sz w:val="28"/>
          <w:szCs w:val="28"/>
        </w:rPr>
      </w:pPr>
      <w:r>
        <w:rPr>
          <w:b/>
          <w:caps/>
          <w:sz w:val="28"/>
          <w:szCs w:val="28"/>
        </w:rPr>
        <w:t>INFORMATION</w:t>
      </w:r>
    </w:p>
    <w:p w14:paraId="28A73C51" w14:textId="45852588" w:rsidR="00AA7DEC" w:rsidRDefault="00AA7DEC" w:rsidP="00BD532B">
      <w:pPr>
        <w:spacing w:after="120"/>
        <w:jc w:val="center"/>
        <w:outlineLvl w:val="1"/>
        <w:rPr>
          <w:b/>
        </w:rPr>
      </w:pPr>
      <w:r>
        <w:rPr>
          <w:b/>
        </w:rPr>
        <w:t>required for Central Securities Depository JSC to verify if certain operational documents are authorized</w:t>
      </w:r>
    </w:p>
    <w:p w14:paraId="32C1C6CB" w14:textId="77777777" w:rsidR="00AA7DEC" w:rsidRPr="005930C5" w:rsidRDefault="00AA7DEC" w:rsidP="0072497C">
      <w:pPr>
        <w:spacing w:after="120"/>
        <w:jc w:val="both"/>
      </w:pPr>
    </w:p>
    <w:tbl>
      <w:tblPr>
        <w:tblW w:w="0" w:type="auto"/>
        <w:tblLayout w:type="fixed"/>
        <w:tblLook w:val="01E0" w:firstRow="1" w:lastRow="1" w:firstColumn="1" w:lastColumn="1" w:noHBand="0" w:noVBand="0"/>
      </w:tblPr>
      <w:tblGrid>
        <w:gridCol w:w="432"/>
        <w:gridCol w:w="4190"/>
        <w:gridCol w:w="432"/>
        <w:gridCol w:w="4190"/>
      </w:tblGrid>
      <w:tr w:rsidR="00AA7DEC" w:rsidRPr="004A500E" w14:paraId="659A990B" w14:textId="77777777" w:rsidTr="006B7E0A">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EF42BA4" w14:textId="77777777" w:rsidR="00AA7DEC" w:rsidRPr="004A500E" w:rsidRDefault="00AA7DEC" w:rsidP="006B7E0A">
            <w:pPr>
              <w:spacing w:before="60" w:after="60"/>
              <w:jc w:val="center"/>
            </w:pPr>
          </w:p>
        </w:tc>
        <w:tc>
          <w:tcPr>
            <w:tcW w:w="4190" w:type="dxa"/>
            <w:tcBorders>
              <w:left w:val="single" w:sz="4" w:space="0" w:color="auto"/>
              <w:right w:val="single" w:sz="4" w:space="0" w:color="auto"/>
            </w:tcBorders>
            <w:shd w:val="clear" w:color="auto" w:fill="auto"/>
            <w:vAlign w:val="center"/>
          </w:tcPr>
          <w:p w14:paraId="083B20E0" w14:textId="77777777" w:rsidR="00AA7DEC" w:rsidRPr="004A500E" w:rsidRDefault="00AA7DEC" w:rsidP="006B7E0A">
            <w:pPr>
              <w:spacing w:before="60" w:after="60"/>
            </w:pPr>
            <w:r>
              <w:t>first submission</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F68F33C" w14:textId="77777777" w:rsidR="00AA7DEC" w:rsidRPr="004A500E" w:rsidRDefault="00AA7DEC" w:rsidP="006B7E0A">
            <w:pPr>
              <w:spacing w:before="60" w:after="60"/>
              <w:jc w:val="center"/>
            </w:pPr>
          </w:p>
        </w:tc>
        <w:tc>
          <w:tcPr>
            <w:tcW w:w="4190" w:type="dxa"/>
            <w:tcBorders>
              <w:left w:val="single" w:sz="4" w:space="0" w:color="auto"/>
            </w:tcBorders>
            <w:shd w:val="clear" w:color="auto" w:fill="auto"/>
            <w:vAlign w:val="center"/>
          </w:tcPr>
          <w:p w14:paraId="58483809" w14:textId="77777777" w:rsidR="00AA7DEC" w:rsidRPr="004A500E" w:rsidRDefault="00AA7DEC" w:rsidP="006B7E0A">
            <w:pPr>
              <w:spacing w:before="60" w:after="60"/>
            </w:pPr>
            <w:r>
              <w:t>replaces previous submission</w:t>
            </w:r>
          </w:p>
        </w:tc>
      </w:tr>
    </w:tbl>
    <w:p w14:paraId="76EE2AC9" w14:textId="77777777" w:rsidR="00AA7DEC" w:rsidRDefault="00AA7DEC" w:rsidP="00FC0F2A">
      <w:pPr>
        <w:spacing w:before="120" w:after="120"/>
        <w:jc w:val="both"/>
      </w:pPr>
      <w:r>
        <w:t xml:space="preserve">The client of Central Securities Depository JSC (hereinafter, the Central Securities Depository), hereinafter referred to as </w:t>
      </w:r>
      <w:r>
        <w:rPr>
          <w:b/>
          <w:bCs/>
        </w:rPr>
        <w:t>"the Client"</w:t>
      </w:r>
      <w:r>
        <w:t>, has included in this Information the data about its employees whose job duties include confirmation that operational documents, as defined by the internal document of the Central Securities Depository "Introduction to the Code of Rules of Central Securities Depository JSC", received by the Central Securities Depository are authorized, for which documents the need for such verification is:</w:t>
      </w:r>
    </w:p>
    <w:p w14:paraId="29EC6186" w14:textId="77777777" w:rsidR="00AA7DEC" w:rsidRDefault="00AA7DEC" w:rsidP="00757CA7">
      <w:pPr>
        <w:tabs>
          <w:tab w:val="left" w:pos="432"/>
        </w:tabs>
        <w:spacing w:after="120"/>
        <w:ind w:left="432" w:hanging="432"/>
        <w:jc w:val="both"/>
      </w:pPr>
      <w:r>
        <w:t>1)</w:t>
      </w:r>
      <w:r>
        <w:tab/>
        <w:t>described by the internal documents of the Central Securities Depository included in the Code of Rules;</w:t>
      </w:r>
    </w:p>
    <w:p w14:paraId="6C6618EF" w14:textId="77777777" w:rsidR="00AA7DEC" w:rsidRDefault="00AA7DEC" w:rsidP="00FC0F2A">
      <w:pPr>
        <w:tabs>
          <w:tab w:val="left" w:pos="432"/>
        </w:tabs>
        <w:spacing w:after="120"/>
        <w:ind w:left="432" w:hanging="432"/>
        <w:jc w:val="both"/>
      </w:pPr>
      <w:r>
        <w:t>2)</w:t>
      </w:r>
      <w:r>
        <w:tab/>
        <w:t>established by resolution of the Management Board or the Board of Directors of the Central Securities Depository.</w:t>
      </w:r>
    </w:p>
    <w:tbl>
      <w:tblPr>
        <w:tblW w:w="0" w:type="auto"/>
        <w:tblLook w:val="01E0" w:firstRow="1" w:lastRow="1" w:firstColumn="1" w:lastColumn="1" w:noHBand="0" w:noVBand="0"/>
      </w:tblPr>
      <w:tblGrid>
        <w:gridCol w:w="3227"/>
        <w:gridCol w:w="2268"/>
        <w:gridCol w:w="3685"/>
      </w:tblGrid>
      <w:tr w:rsidR="00291C3B" w:rsidRPr="00291C3B" w14:paraId="571C898D" w14:textId="77777777" w:rsidTr="009532CD">
        <w:tc>
          <w:tcPr>
            <w:tcW w:w="3227" w:type="dxa"/>
            <w:shd w:val="clear" w:color="auto" w:fill="833C0B"/>
            <w:vAlign w:val="center"/>
          </w:tcPr>
          <w:p w14:paraId="23D77F10" w14:textId="77777777" w:rsidR="00EF2EAD" w:rsidRPr="00291C3B" w:rsidRDefault="00EF2EAD" w:rsidP="00C16C96">
            <w:pPr>
              <w:spacing w:before="60" w:after="60"/>
              <w:jc w:val="center"/>
              <w:rPr>
                <w:rFonts w:asciiTheme="minorHAnsi" w:hAnsiTheme="minorHAnsi" w:cstheme="minorHAnsi"/>
                <w:color w:val="FFFFFF" w:themeColor="background1"/>
                <w:sz w:val="20"/>
                <w:szCs w:val="20"/>
              </w:rPr>
            </w:pPr>
            <w:r>
              <w:rPr>
                <w:rFonts w:asciiTheme="minorHAnsi" w:hAnsiTheme="minorHAnsi"/>
                <w:color w:val="FFFFFF" w:themeColor="background1"/>
                <w:sz w:val="20"/>
                <w:szCs w:val="20"/>
              </w:rPr>
              <w:t>Full name</w:t>
            </w:r>
            <w:r w:rsidRPr="00291C3B">
              <w:rPr>
                <w:rStyle w:val="af0"/>
                <w:rFonts w:asciiTheme="minorHAnsi" w:hAnsiTheme="minorHAnsi" w:cstheme="minorHAnsi"/>
                <w:color w:val="FFFFFF" w:themeColor="background1"/>
                <w:sz w:val="20"/>
                <w:szCs w:val="20"/>
              </w:rPr>
              <w:footnoteReference w:id="3"/>
            </w:r>
          </w:p>
        </w:tc>
        <w:tc>
          <w:tcPr>
            <w:tcW w:w="2268" w:type="dxa"/>
            <w:shd w:val="clear" w:color="auto" w:fill="833C0B"/>
            <w:vAlign w:val="center"/>
          </w:tcPr>
          <w:p w14:paraId="1D325491" w14:textId="77777777" w:rsidR="00EF2EAD" w:rsidRPr="00291C3B" w:rsidRDefault="00EF2EAD" w:rsidP="00B333B6">
            <w:pPr>
              <w:spacing w:before="60" w:after="60"/>
              <w:jc w:val="center"/>
              <w:rPr>
                <w:rFonts w:asciiTheme="minorHAnsi" w:hAnsiTheme="minorHAnsi" w:cstheme="minorHAnsi"/>
                <w:color w:val="FFFFFF" w:themeColor="background1"/>
                <w:sz w:val="20"/>
                <w:szCs w:val="20"/>
              </w:rPr>
            </w:pPr>
            <w:r>
              <w:rPr>
                <w:rFonts w:asciiTheme="minorHAnsi" w:hAnsiTheme="minorHAnsi"/>
                <w:color w:val="FFFFFF" w:themeColor="background1"/>
                <w:sz w:val="20"/>
                <w:szCs w:val="20"/>
              </w:rPr>
              <w:t>E-mail address, telephone number</w:t>
            </w:r>
          </w:p>
        </w:tc>
        <w:tc>
          <w:tcPr>
            <w:tcW w:w="3685" w:type="dxa"/>
            <w:shd w:val="clear" w:color="auto" w:fill="833C0B"/>
            <w:vAlign w:val="center"/>
          </w:tcPr>
          <w:p w14:paraId="2EE30AA8" w14:textId="77777777" w:rsidR="00EF2EAD" w:rsidRPr="00291C3B" w:rsidRDefault="00EF2EAD" w:rsidP="009D399D">
            <w:pPr>
              <w:spacing w:before="60" w:after="60"/>
              <w:jc w:val="center"/>
              <w:rPr>
                <w:rFonts w:asciiTheme="minorHAnsi" w:hAnsiTheme="minorHAnsi" w:cstheme="minorHAnsi"/>
                <w:color w:val="FFFFFF" w:themeColor="background1"/>
                <w:sz w:val="20"/>
                <w:szCs w:val="20"/>
              </w:rPr>
            </w:pPr>
            <w:r>
              <w:rPr>
                <w:rFonts w:asciiTheme="minorHAnsi" w:hAnsiTheme="minorHAnsi"/>
                <w:color w:val="FFFFFF" w:themeColor="background1"/>
                <w:sz w:val="20"/>
                <w:szCs w:val="20"/>
              </w:rPr>
              <w:t>Name of service</w:t>
            </w:r>
            <w:r w:rsidRPr="00291C3B">
              <w:rPr>
                <w:rStyle w:val="af0"/>
                <w:rFonts w:asciiTheme="minorHAnsi" w:hAnsiTheme="minorHAnsi" w:cstheme="minorHAnsi"/>
                <w:color w:val="FFFFFF" w:themeColor="background1"/>
                <w:sz w:val="20"/>
                <w:szCs w:val="20"/>
              </w:rPr>
              <w:footnoteReference w:id="4"/>
            </w:r>
          </w:p>
        </w:tc>
      </w:tr>
      <w:tr w:rsidR="00EF2EAD" w:rsidRPr="00DF5E5A" w14:paraId="676F1D63" w14:textId="77777777" w:rsidTr="009532CD">
        <w:tc>
          <w:tcPr>
            <w:tcW w:w="3227" w:type="dxa"/>
            <w:shd w:val="clear" w:color="auto" w:fill="auto"/>
          </w:tcPr>
          <w:p w14:paraId="7CD5BABD" w14:textId="77777777" w:rsidR="00EF2EAD" w:rsidRPr="00DF5E5A" w:rsidRDefault="00EF2EAD" w:rsidP="00B333B6">
            <w:pPr>
              <w:jc w:val="both"/>
              <w:rPr>
                <w:sz w:val="20"/>
              </w:rPr>
            </w:pPr>
          </w:p>
        </w:tc>
        <w:tc>
          <w:tcPr>
            <w:tcW w:w="2268" w:type="dxa"/>
            <w:shd w:val="clear" w:color="auto" w:fill="D5DCE4"/>
          </w:tcPr>
          <w:p w14:paraId="2E69E0AB" w14:textId="77777777" w:rsidR="00EF2EAD" w:rsidRPr="00DF5E5A" w:rsidRDefault="00EF2EAD" w:rsidP="00B333B6">
            <w:pPr>
              <w:jc w:val="both"/>
              <w:rPr>
                <w:sz w:val="20"/>
              </w:rPr>
            </w:pPr>
          </w:p>
        </w:tc>
        <w:tc>
          <w:tcPr>
            <w:tcW w:w="3685" w:type="dxa"/>
            <w:shd w:val="clear" w:color="auto" w:fill="auto"/>
          </w:tcPr>
          <w:p w14:paraId="2EDCCB47" w14:textId="77777777" w:rsidR="00EF2EAD" w:rsidRPr="00DF5E5A" w:rsidRDefault="00EF2EAD" w:rsidP="00B333B6">
            <w:pPr>
              <w:jc w:val="both"/>
              <w:rPr>
                <w:sz w:val="20"/>
              </w:rPr>
            </w:pPr>
          </w:p>
        </w:tc>
      </w:tr>
      <w:tr w:rsidR="00EF2EAD" w:rsidRPr="00DF5E5A" w14:paraId="1CCB2C29" w14:textId="77777777" w:rsidTr="009532CD">
        <w:tc>
          <w:tcPr>
            <w:tcW w:w="3227" w:type="dxa"/>
            <w:shd w:val="clear" w:color="auto" w:fill="D5DCE4"/>
          </w:tcPr>
          <w:p w14:paraId="2CC73A74" w14:textId="77777777" w:rsidR="00EF2EAD" w:rsidRPr="00DF5E5A" w:rsidRDefault="00EF2EAD" w:rsidP="00B333B6">
            <w:pPr>
              <w:jc w:val="both"/>
              <w:rPr>
                <w:sz w:val="20"/>
              </w:rPr>
            </w:pPr>
          </w:p>
        </w:tc>
        <w:tc>
          <w:tcPr>
            <w:tcW w:w="2268" w:type="dxa"/>
            <w:shd w:val="clear" w:color="auto" w:fill="ACB9CA"/>
          </w:tcPr>
          <w:p w14:paraId="721A45A9" w14:textId="77777777" w:rsidR="00EF2EAD" w:rsidRPr="00DF5E5A" w:rsidRDefault="00EF2EAD" w:rsidP="00B333B6">
            <w:pPr>
              <w:jc w:val="both"/>
              <w:rPr>
                <w:sz w:val="20"/>
              </w:rPr>
            </w:pPr>
          </w:p>
        </w:tc>
        <w:tc>
          <w:tcPr>
            <w:tcW w:w="3685" w:type="dxa"/>
            <w:shd w:val="clear" w:color="auto" w:fill="D5DCE4"/>
          </w:tcPr>
          <w:p w14:paraId="74EF5635" w14:textId="77777777" w:rsidR="00EF2EAD" w:rsidRPr="00DF5E5A" w:rsidRDefault="00EF2EAD" w:rsidP="00B333B6">
            <w:pPr>
              <w:jc w:val="both"/>
              <w:rPr>
                <w:sz w:val="20"/>
              </w:rPr>
            </w:pPr>
          </w:p>
        </w:tc>
      </w:tr>
      <w:tr w:rsidR="00EF2EAD" w:rsidRPr="00DF5E5A" w14:paraId="63156C2F" w14:textId="77777777" w:rsidTr="009532CD">
        <w:tc>
          <w:tcPr>
            <w:tcW w:w="3227" w:type="dxa"/>
            <w:shd w:val="clear" w:color="auto" w:fill="auto"/>
          </w:tcPr>
          <w:p w14:paraId="3969F2F1" w14:textId="77777777" w:rsidR="00EF2EAD" w:rsidRPr="00DF5E5A" w:rsidRDefault="00EF2EAD" w:rsidP="00B333B6">
            <w:pPr>
              <w:jc w:val="both"/>
              <w:rPr>
                <w:sz w:val="20"/>
              </w:rPr>
            </w:pPr>
          </w:p>
        </w:tc>
        <w:tc>
          <w:tcPr>
            <w:tcW w:w="2268" w:type="dxa"/>
            <w:shd w:val="clear" w:color="auto" w:fill="D5DCE4"/>
          </w:tcPr>
          <w:p w14:paraId="3099DD6B" w14:textId="77777777" w:rsidR="00EF2EAD" w:rsidRPr="00DF5E5A" w:rsidRDefault="00EF2EAD" w:rsidP="00B333B6">
            <w:pPr>
              <w:jc w:val="both"/>
              <w:rPr>
                <w:sz w:val="20"/>
              </w:rPr>
            </w:pPr>
          </w:p>
        </w:tc>
        <w:tc>
          <w:tcPr>
            <w:tcW w:w="3685" w:type="dxa"/>
            <w:shd w:val="clear" w:color="auto" w:fill="auto"/>
          </w:tcPr>
          <w:p w14:paraId="19D031DB" w14:textId="77777777" w:rsidR="00EF2EAD" w:rsidRPr="00DF5E5A" w:rsidRDefault="00EF2EAD" w:rsidP="00B333B6">
            <w:pPr>
              <w:jc w:val="both"/>
              <w:rPr>
                <w:sz w:val="20"/>
              </w:rPr>
            </w:pPr>
          </w:p>
        </w:tc>
      </w:tr>
    </w:tbl>
    <w:p w14:paraId="47E427CE" w14:textId="77777777" w:rsidR="00AA7DEC" w:rsidRPr="004A500E" w:rsidRDefault="00AA7DEC" w:rsidP="00AA7DEC">
      <w:pPr>
        <w:spacing w:before="120" w:after="120"/>
        <w:jc w:val="both"/>
      </w:pPr>
      <w:r>
        <w:t>The above persons are authorized to confirm authorization of operational documents received by the Central Securities Depository.</w:t>
      </w:r>
    </w:p>
    <w:p w14:paraId="16D7F6C9" w14:textId="77777777" w:rsidR="00AA7DEC" w:rsidRPr="004A500E" w:rsidRDefault="00AA7DEC" w:rsidP="00AA7DEC">
      <w:pPr>
        <w:spacing w:after="120"/>
        <w:jc w:val="both"/>
        <w:rPr>
          <w:b/>
        </w:rPr>
      </w:pPr>
      <w:r>
        <w:rPr>
          <w:b/>
        </w:rPr>
        <w:t>On behalf of the Client</w:t>
      </w:r>
    </w:p>
    <w:p w14:paraId="7623348A" w14:textId="77777777" w:rsidR="00AA7DEC" w:rsidRPr="004A500E" w:rsidRDefault="00AA7DEC" w:rsidP="00AA7DEC">
      <w:pPr>
        <w:tabs>
          <w:tab w:val="left" w:pos="3744"/>
          <w:tab w:val="right" w:pos="9029"/>
        </w:tabs>
        <w:spacing w:after="120"/>
        <w:jc w:val="both"/>
      </w:pPr>
      <w:r>
        <w:t>Position</w:t>
      </w:r>
      <w:r>
        <w:tab/>
        <w:t>[signature]</w:t>
      </w:r>
      <w:r>
        <w:tab/>
        <w:t>Name</w:t>
      </w:r>
    </w:p>
    <w:p w14:paraId="3FA382D3" w14:textId="77777777" w:rsidR="00922E21" w:rsidRDefault="00AA7DEC" w:rsidP="0037107E">
      <w:pPr>
        <w:spacing w:after="120"/>
      </w:pPr>
      <w:r>
        <w:t xml:space="preserve">Stamp here </w:t>
      </w:r>
      <w:r>
        <w:rPr>
          <w:sz w:val="22"/>
          <w:szCs w:val="22"/>
        </w:rPr>
        <w:t>(if provided by the card containing the depositor's specimen signatures and seal)</w:t>
      </w:r>
    </w:p>
    <w:p w14:paraId="41865108" w14:textId="49A66905" w:rsidR="00444648" w:rsidRPr="004A500E" w:rsidRDefault="00922E21" w:rsidP="002768FA">
      <w:pPr>
        <w:pageBreakBefore/>
        <w:spacing w:after="120"/>
        <w:ind w:left="6120"/>
        <w:outlineLvl w:val="0"/>
      </w:pPr>
      <w:r>
        <w:rPr>
          <w:b/>
          <w:bCs/>
        </w:rPr>
        <w:t>Appendix 5</w:t>
      </w:r>
      <w:r w:rsidR="00547A3B" w:rsidRPr="00547A3B">
        <w:rPr>
          <w:b/>
          <w:bCs/>
        </w:rPr>
        <w:t xml:space="preserve"> </w:t>
      </w:r>
      <w:r>
        <w:rPr>
          <w:b/>
          <w:bCs/>
        </w:rPr>
        <w:br/>
      </w:r>
      <w:r>
        <w:t>to the Forms of applications</w:t>
      </w:r>
      <w:r w:rsidR="00547A3B" w:rsidRPr="00547A3B">
        <w:t xml:space="preserve"> </w:t>
      </w:r>
      <w:bookmarkStart w:id="0" w:name="_GoBack"/>
      <w:bookmarkEnd w:id="0"/>
      <w:r>
        <w:br/>
        <w:t>for exchange of operational documents</w:t>
      </w:r>
    </w:p>
    <w:p w14:paraId="58DF6D75" w14:textId="77777777" w:rsidR="00922E21" w:rsidRDefault="00922E21" w:rsidP="00B300D0">
      <w:pPr>
        <w:spacing w:after="120"/>
        <w:jc w:val="both"/>
      </w:pPr>
    </w:p>
    <w:p w14:paraId="07595CCC" w14:textId="77777777" w:rsidR="00547A3B" w:rsidRDefault="00142C12" w:rsidP="00BD532B">
      <w:pPr>
        <w:spacing w:after="120"/>
        <w:jc w:val="center"/>
        <w:outlineLvl w:val="1"/>
        <w:rPr>
          <w:b/>
          <w:sz w:val="28"/>
          <w:szCs w:val="28"/>
        </w:rPr>
      </w:pPr>
      <w:r>
        <w:rPr>
          <w:b/>
          <w:sz w:val="28"/>
          <w:szCs w:val="28"/>
        </w:rPr>
        <w:t>GUIDELINES</w:t>
      </w:r>
    </w:p>
    <w:p w14:paraId="0E76FB45" w14:textId="12BB0EA0" w:rsidR="00142C12" w:rsidRPr="006B7E0A" w:rsidRDefault="00142C12" w:rsidP="00BD532B">
      <w:pPr>
        <w:spacing w:after="120"/>
        <w:jc w:val="center"/>
        <w:outlineLvl w:val="1"/>
        <w:rPr>
          <w:b/>
        </w:rPr>
      </w:pPr>
      <w:r>
        <w:rPr>
          <w:b/>
        </w:rPr>
        <w:t>for filling the forms of applications for exchange of operational documents</w:t>
      </w:r>
    </w:p>
    <w:p w14:paraId="059250C6" w14:textId="77777777" w:rsidR="00142C12" w:rsidRPr="004A500E" w:rsidRDefault="00142C12" w:rsidP="00142C12">
      <w:pPr>
        <w:spacing w:after="120"/>
        <w:jc w:val="both"/>
      </w:pPr>
    </w:p>
    <w:p w14:paraId="59317313" w14:textId="77777777" w:rsidR="00142C12" w:rsidRPr="00163148" w:rsidRDefault="00142C12" w:rsidP="00757CA7">
      <w:pPr>
        <w:tabs>
          <w:tab w:val="left" w:pos="1440"/>
        </w:tabs>
        <w:spacing w:after="120"/>
        <w:ind w:left="1440" w:hanging="1440"/>
        <w:outlineLvl w:val="2"/>
        <w:rPr>
          <w:b/>
        </w:rPr>
      </w:pPr>
      <w:r>
        <w:rPr>
          <w:b/>
        </w:rPr>
        <w:t>Part 1.</w:t>
      </w:r>
      <w:r>
        <w:rPr>
          <w:b/>
        </w:rPr>
        <w:tab/>
        <w:t>Appendix 1. Application for document exchange through SWIFT</w:t>
      </w:r>
    </w:p>
    <w:p w14:paraId="5918941D" w14:textId="77777777" w:rsidR="00142C12" w:rsidRPr="00E06DED" w:rsidRDefault="00142C12" w:rsidP="00757CA7">
      <w:pPr>
        <w:tabs>
          <w:tab w:val="left" w:pos="432"/>
        </w:tabs>
        <w:spacing w:after="120"/>
        <w:ind w:left="432" w:hanging="432"/>
        <w:jc w:val="both"/>
      </w:pPr>
      <w:r>
        <w:t>1.1.</w:t>
      </w:r>
      <w:r>
        <w:tab/>
      </w:r>
      <w:r>
        <w:rPr>
          <w:i/>
          <w:color w:val="0000FF"/>
        </w:rPr>
        <w:t>(This paragraph was deleted by resolution of the Central Securities Depository's Management Board dated 31 January 2019)</w:t>
      </w:r>
      <w:r>
        <w:t>.</w:t>
      </w:r>
    </w:p>
    <w:p w14:paraId="1EF7122D" w14:textId="77777777" w:rsidR="00142C12" w:rsidRPr="004A500E" w:rsidRDefault="00142C12" w:rsidP="00757CA7">
      <w:pPr>
        <w:tabs>
          <w:tab w:val="left" w:pos="432"/>
        </w:tabs>
        <w:spacing w:after="120"/>
        <w:ind w:left="432" w:hanging="432"/>
        <w:jc w:val="both"/>
      </w:pPr>
      <w:r>
        <w:t>1.2.</w:t>
      </w:r>
      <w:r>
        <w:tab/>
        <w:t>Mark the choice in empty boxes with "</w:t>
      </w:r>
      <w:r>
        <w:rPr>
          <w:sz w:val="28"/>
          <w:szCs w:val="28"/>
        </w:rPr>
        <w:sym w:font="Wingdings" w:char="F0FC"/>
      </w:r>
      <w:r>
        <w:t>" or "</w:t>
      </w:r>
      <w:r>
        <w:rPr>
          <w:sz w:val="28"/>
          <w:szCs w:val="28"/>
        </w:rPr>
        <w:sym w:font="Wingdings" w:char="F0FB"/>
      </w:r>
      <w:r>
        <w:t>".</w:t>
      </w:r>
    </w:p>
    <w:p w14:paraId="07810292" w14:textId="77777777" w:rsidR="00142C12" w:rsidRPr="004A500E" w:rsidRDefault="00142C12" w:rsidP="00AC431B">
      <w:pPr>
        <w:tabs>
          <w:tab w:val="left" w:pos="432"/>
        </w:tabs>
        <w:spacing w:after="120"/>
        <w:ind w:left="432" w:hanging="432"/>
        <w:jc w:val="both"/>
      </w:pPr>
      <w:r>
        <w:t>1.3.</w:t>
      </w:r>
      <w:r>
        <w:tab/>
        <w:t>Each page of the application must be numbered and signed by the person who signed the application.</w:t>
      </w:r>
    </w:p>
    <w:p w14:paraId="7B4C53AE" w14:textId="77777777" w:rsidR="00142C12" w:rsidRPr="004A500E" w:rsidRDefault="00142C12" w:rsidP="00AC431B">
      <w:pPr>
        <w:tabs>
          <w:tab w:val="left" w:pos="432"/>
        </w:tabs>
        <w:spacing w:after="120"/>
        <w:ind w:left="432" w:hanging="432"/>
        <w:jc w:val="both"/>
      </w:pPr>
      <w:r>
        <w:t>1.4.</w:t>
      </w:r>
      <w:r>
        <w:tab/>
        <w:t>The application must be signed by the person with the right of first signature in accordance with the notarized card containing specimen signatures and seal of the Central Securities Depository's client, which was submitted to the Central Securities Depository, and sealed (if provided by the said card).</w:t>
      </w:r>
    </w:p>
    <w:p w14:paraId="3A3346B4" w14:textId="77777777" w:rsidR="00142C12" w:rsidRPr="004A500E" w:rsidRDefault="00142C12" w:rsidP="00142C12">
      <w:pPr>
        <w:spacing w:after="120"/>
        <w:jc w:val="both"/>
      </w:pPr>
    </w:p>
    <w:p w14:paraId="5C2C310B" w14:textId="77777777" w:rsidR="00142C12" w:rsidRPr="00163148" w:rsidRDefault="00142C12" w:rsidP="006B7E0A">
      <w:pPr>
        <w:tabs>
          <w:tab w:val="left" w:pos="1440"/>
        </w:tabs>
        <w:spacing w:after="120"/>
        <w:ind w:left="1440" w:hanging="1440"/>
        <w:outlineLvl w:val="2"/>
        <w:rPr>
          <w:b/>
        </w:rPr>
      </w:pPr>
      <w:r>
        <w:rPr>
          <w:b/>
        </w:rPr>
        <w:t>Part 2.</w:t>
      </w:r>
      <w:r>
        <w:rPr>
          <w:b/>
        </w:rPr>
        <w:tab/>
        <w:t>Appendix 2. Application for document exchange through EDMS</w:t>
      </w:r>
    </w:p>
    <w:p w14:paraId="2662620B" w14:textId="77777777" w:rsidR="00142C12" w:rsidRPr="004A500E" w:rsidRDefault="00142C12" w:rsidP="00AC431B">
      <w:pPr>
        <w:tabs>
          <w:tab w:val="left" w:pos="432"/>
        </w:tabs>
        <w:spacing w:after="120"/>
        <w:ind w:left="432" w:hanging="432"/>
        <w:jc w:val="both"/>
      </w:pPr>
      <w:r>
        <w:t>2.1.</w:t>
      </w:r>
      <w:r>
        <w:tab/>
      </w:r>
      <w:r>
        <w:rPr>
          <w:i/>
          <w:color w:val="0000FF"/>
        </w:rPr>
        <w:t>(This paragraph was deleted by resolution of the Central Securities Depository's Management Board dated 31 January 2019)</w:t>
      </w:r>
      <w:r>
        <w:t>.</w:t>
      </w:r>
    </w:p>
    <w:p w14:paraId="2757FAD1" w14:textId="77777777" w:rsidR="00142C12" w:rsidRDefault="00142C12" w:rsidP="00AC431B">
      <w:pPr>
        <w:tabs>
          <w:tab w:val="left" w:pos="432"/>
        </w:tabs>
        <w:spacing w:after="120"/>
        <w:ind w:left="432" w:hanging="432"/>
        <w:jc w:val="both"/>
      </w:pPr>
      <w:r>
        <w:t>2.2.</w:t>
      </w:r>
      <w:r>
        <w:tab/>
        <w:t>Mark the choice in empty boxes with "</w:t>
      </w:r>
      <w:r>
        <w:rPr>
          <w:sz w:val="28"/>
          <w:szCs w:val="28"/>
        </w:rPr>
        <w:sym w:font="Wingdings" w:char="F0FC"/>
      </w:r>
      <w:r>
        <w:t>" or "</w:t>
      </w:r>
      <w:r>
        <w:rPr>
          <w:sz w:val="28"/>
          <w:szCs w:val="28"/>
        </w:rPr>
        <w:sym w:font="Wingdings" w:char="F0FB"/>
      </w:r>
      <w:r>
        <w:t>".</w:t>
      </w:r>
    </w:p>
    <w:p w14:paraId="753DEDF4" w14:textId="77777777" w:rsidR="00B60E0B" w:rsidRDefault="00B60E0B" w:rsidP="00AC431B">
      <w:pPr>
        <w:tabs>
          <w:tab w:val="left" w:pos="432"/>
        </w:tabs>
        <w:spacing w:after="120"/>
        <w:ind w:left="432" w:hanging="432"/>
        <w:jc w:val="both"/>
      </w:pPr>
      <w:r>
        <w:t>2.3.</w:t>
      </w:r>
      <w:r>
        <w:tab/>
        <w:t>Indicate in the line "Name of service under which the electronic documents are managed" one of the following services:</w:t>
      </w:r>
    </w:p>
    <w:p w14:paraId="63DE9529" w14:textId="77777777" w:rsidR="00B60E0B" w:rsidRDefault="00B60E0B" w:rsidP="008822D9">
      <w:pPr>
        <w:tabs>
          <w:tab w:val="left" w:pos="432"/>
          <w:tab w:val="left" w:pos="1296"/>
        </w:tabs>
        <w:spacing w:after="120"/>
        <w:ind w:left="1296" w:hanging="1296"/>
        <w:jc w:val="both"/>
      </w:pPr>
      <w:r>
        <w:tab/>
        <w:t>2.3.1.</w:t>
      </w:r>
      <w:r>
        <w:tab/>
        <w:t>maintaining the nominee holder's personal account;</w:t>
      </w:r>
    </w:p>
    <w:p w14:paraId="6D0D38E8" w14:textId="77777777" w:rsidR="00B60E0B" w:rsidRDefault="00B60E0B" w:rsidP="008822D9">
      <w:pPr>
        <w:tabs>
          <w:tab w:val="left" w:pos="432"/>
          <w:tab w:val="left" w:pos="1296"/>
        </w:tabs>
        <w:spacing w:after="120"/>
        <w:ind w:left="1296" w:hanging="1296"/>
        <w:jc w:val="both"/>
      </w:pPr>
      <w:r>
        <w:tab/>
        <w:t>2.3.2.</w:t>
      </w:r>
      <w:r>
        <w:tab/>
        <w:t>maintaining the current account;</w:t>
      </w:r>
    </w:p>
    <w:p w14:paraId="2F4D1584" w14:textId="77777777" w:rsidR="00B60E0B" w:rsidRDefault="00B60E0B" w:rsidP="00757CA7">
      <w:pPr>
        <w:tabs>
          <w:tab w:val="left" w:pos="432"/>
          <w:tab w:val="left" w:pos="1296"/>
        </w:tabs>
        <w:spacing w:after="120"/>
        <w:ind w:left="1296" w:hanging="1296"/>
        <w:jc w:val="both"/>
      </w:pPr>
      <w:r>
        <w:tab/>
        <w:t>2.3.3.</w:t>
      </w:r>
      <w:r>
        <w:tab/>
        <w:t>maintaining the correspondent account;</w:t>
      </w:r>
    </w:p>
    <w:p w14:paraId="3B3F3EE6" w14:textId="77777777" w:rsidR="00142C12" w:rsidRPr="004A500E" w:rsidRDefault="00142C12" w:rsidP="00AC431B">
      <w:pPr>
        <w:tabs>
          <w:tab w:val="left" w:pos="432"/>
        </w:tabs>
        <w:spacing w:after="120"/>
        <w:ind w:left="432" w:hanging="432"/>
        <w:jc w:val="both"/>
      </w:pPr>
      <w:r>
        <w:t>2.3.</w:t>
      </w:r>
      <w:r>
        <w:tab/>
        <w:t>Each page of the application must be numbered and signed by the person who signed the application.</w:t>
      </w:r>
    </w:p>
    <w:p w14:paraId="045CBE26" w14:textId="77777777" w:rsidR="00142C12" w:rsidRPr="004A500E" w:rsidRDefault="00142C12" w:rsidP="00AC431B">
      <w:pPr>
        <w:tabs>
          <w:tab w:val="left" w:pos="432"/>
        </w:tabs>
        <w:spacing w:after="120"/>
        <w:ind w:left="432" w:hanging="432"/>
        <w:jc w:val="both"/>
      </w:pPr>
      <w:r>
        <w:t>2.4.</w:t>
      </w:r>
      <w:r>
        <w:tab/>
        <w:t>The application must be signed by the person with the right of first signature in accordance with the notarized card containing specimen signatures and seal of the Central Securities Depository's client, which was submitted to the Central Securities Depository, and sealed (if provided by the said card).</w:t>
      </w:r>
    </w:p>
    <w:p w14:paraId="74F75AF1" w14:textId="77777777" w:rsidR="004F22C0" w:rsidRDefault="004F22C0">
      <w:r>
        <w:br w:type="page"/>
      </w:r>
    </w:p>
    <w:p w14:paraId="5068D705" w14:textId="77777777" w:rsidR="00142C12" w:rsidRPr="00163148" w:rsidRDefault="00142C12" w:rsidP="006B7E0A">
      <w:pPr>
        <w:tabs>
          <w:tab w:val="left" w:pos="1440"/>
        </w:tabs>
        <w:spacing w:after="120"/>
        <w:ind w:left="1440" w:hanging="1440"/>
        <w:outlineLvl w:val="2"/>
        <w:rPr>
          <w:b/>
        </w:rPr>
      </w:pPr>
      <w:r>
        <w:rPr>
          <w:b/>
        </w:rPr>
        <w:t>Part 3.</w:t>
      </w:r>
      <w:r>
        <w:rPr>
          <w:b/>
        </w:rPr>
        <w:tab/>
        <w:t>Appendix 3. Application for electronic document exchange through the personal account</w:t>
      </w:r>
    </w:p>
    <w:p w14:paraId="610DC43D" w14:textId="77777777" w:rsidR="00E56F74" w:rsidRPr="00115F72" w:rsidRDefault="00E56F74" w:rsidP="00E56F74">
      <w:pPr>
        <w:pStyle w:val="afe"/>
        <w:spacing w:after="120"/>
        <w:ind w:left="425" w:hanging="425"/>
        <w:jc w:val="both"/>
      </w:pPr>
      <w:r>
        <w:t>3.1.</w:t>
      </w:r>
      <w:r>
        <w:tab/>
        <w:t>It is allowed to fill in tables in the application for one or several personal accounts through which the Client intends to exchange or exchanges operational documents with the Central Securities Depository.</w:t>
      </w:r>
    </w:p>
    <w:p w14:paraId="682E47CD" w14:textId="77777777" w:rsidR="00E56F74" w:rsidRDefault="00E56F74" w:rsidP="00E56F74">
      <w:pPr>
        <w:tabs>
          <w:tab w:val="left" w:pos="425"/>
        </w:tabs>
        <w:spacing w:after="120"/>
        <w:ind w:left="432"/>
        <w:jc w:val="both"/>
      </w:pPr>
      <w:r>
        <w:t>If exchange of operational documents through the personal account is intended, the mark "first submission" is required.</w:t>
      </w:r>
    </w:p>
    <w:p w14:paraId="5285760A" w14:textId="77777777" w:rsidR="00E56F74" w:rsidRDefault="00E56F74" w:rsidP="00E56F74">
      <w:pPr>
        <w:tabs>
          <w:tab w:val="left" w:pos="425"/>
        </w:tabs>
        <w:spacing w:after="120"/>
        <w:ind w:left="432"/>
        <w:jc w:val="both"/>
      </w:pPr>
      <w:r>
        <w:t>When changing the data on persons authorized to administer user accounts in the personal account or to exchange operational documents through the personal account, the mark "replaces previous submission" is required.</w:t>
      </w:r>
    </w:p>
    <w:p w14:paraId="650E2D0E" w14:textId="77777777" w:rsidR="00E56F74" w:rsidRDefault="00E56F74" w:rsidP="00E56F74">
      <w:pPr>
        <w:pStyle w:val="afe"/>
        <w:spacing w:after="120"/>
        <w:ind w:left="425"/>
        <w:jc w:val="both"/>
      </w:pPr>
      <w:r>
        <w:t>When intending to refuse using the personal account, the mark "refusing to use" is required, and the table is not filled in.</w:t>
      </w:r>
    </w:p>
    <w:p w14:paraId="6BE3609A" w14:textId="77777777" w:rsidR="00142C12" w:rsidRPr="004A500E" w:rsidRDefault="00E06DED" w:rsidP="00E56F74">
      <w:pPr>
        <w:tabs>
          <w:tab w:val="left" w:pos="432"/>
        </w:tabs>
        <w:spacing w:after="120"/>
        <w:jc w:val="both"/>
      </w:pPr>
      <w:r>
        <w:rPr>
          <w:i/>
          <w:color w:val="0000FF"/>
        </w:rPr>
        <w:t>(This paragraph was amended by resolutions of the Central Securities Depository's Management Board dated 31 January 2019 and 25 October 2019)</w:t>
      </w:r>
      <w:r>
        <w:t>.</w:t>
      </w:r>
    </w:p>
    <w:p w14:paraId="0CFDF114" w14:textId="77777777" w:rsidR="00142C12" w:rsidRPr="004A500E" w:rsidRDefault="00142C12" w:rsidP="00AC431B">
      <w:pPr>
        <w:tabs>
          <w:tab w:val="left" w:pos="432"/>
        </w:tabs>
        <w:spacing w:after="120"/>
        <w:ind w:left="432" w:hanging="432"/>
        <w:jc w:val="both"/>
      </w:pPr>
      <w:r>
        <w:t>3.2.</w:t>
      </w:r>
      <w:r>
        <w:tab/>
        <w:t>Mark the choice in empty boxes with "</w:t>
      </w:r>
      <w:r>
        <w:rPr>
          <w:sz w:val="28"/>
          <w:szCs w:val="28"/>
        </w:rPr>
        <w:sym w:font="Wingdings" w:char="F0FC"/>
      </w:r>
      <w:r>
        <w:t>" or "</w:t>
      </w:r>
      <w:r>
        <w:rPr>
          <w:sz w:val="28"/>
          <w:szCs w:val="28"/>
        </w:rPr>
        <w:sym w:font="Wingdings" w:char="F0FB"/>
      </w:r>
      <w:r>
        <w:t>".</w:t>
      </w:r>
    </w:p>
    <w:p w14:paraId="05164CEF" w14:textId="77777777" w:rsidR="00142C12" w:rsidRDefault="00142C12" w:rsidP="00AC431B">
      <w:pPr>
        <w:tabs>
          <w:tab w:val="left" w:pos="432"/>
        </w:tabs>
        <w:spacing w:after="120"/>
        <w:ind w:left="432" w:hanging="432"/>
        <w:jc w:val="both"/>
      </w:pPr>
      <w:r>
        <w:t>3.3.</w:t>
      </w:r>
      <w:r>
        <w:tab/>
        <w:t xml:space="preserve">The column "Full name" must indicate the first name, patronymic (if any) and last name of the employee whose EDS is used to log into the personal account </w:t>
      </w:r>
      <w:r>
        <w:rPr>
          <w:i/>
          <w:color w:val="0000FF"/>
        </w:rPr>
        <w:t>(this paragraph was amended by resolution of the Central Securities Depository’s Management Board dated 31 January 2019)</w:t>
      </w:r>
      <w:r>
        <w:t>.</w:t>
      </w:r>
    </w:p>
    <w:p w14:paraId="439216EF" w14:textId="77777777" w:rsidR="00142C12" w:rsidRDefault="00142C12" w:rsidP="00AC431B">
      <w:pPr>
        <w:tabs>
          <w:tab w:val="left" w:pos="432"/>
        </w:tabs>
        <w:spacing w:after="120"/>
        <w:ind w:left="432" w:hanging="432"/>
        <w:jc w:val="both"/>
      </w:pPr>
      <w:r>
        <w:t>3.4.</w:t>
      </w:r>
      <w:r>
        <w:tab/>
        <w:t>The e-mail address must be indicated in lowercase letters, unless use of uppercase letters is required due to sensitivity of the email software to the letter case.</w:t>
      </w:r>
    </w:p>
    <w:p w14:paraId="5686ABCF" w14:textId="77777777" w:rsidR="00142C12" w:rsidRPr="004A500E" w:rsidRDefault="00142C12" w:rsidP="00AC431B">
      <w:pPr>
        <w:tabs>
          <w:tab w:val="left" w:pos="432"/>
        </w:tabs>
        <w:spacing w:after="120"/>
        <w:ind w:left="432" w:hanging="432"/>
        <w:jc w:val="both"/>
      </w:pPr>
      <w:r>
        <w:t>3.5.</w:t>
      </w:r>
      <w:r>
        <w:tab/>
        <w:t>The telephone numbers must be indicated in the following format: + [country code] [locality code] [telephone number as ХХХ ХХХХ].</w:t>
      </w:r>
    </w:p>
    <w:p w14:paraId="077A0E00" w14:textId="77777777" w:rsidR="002672C0" w:rsidRPr="004A500E" w:rsidRDefault="002672C0" w:rsidP="00AC431B">
      <w:pPr>
        <w:tabs>
          <w:tab w:val="left" w:pos="432"/>
        </w:tabs>
        <w:spacing w:after="120"/>
        <w:ind w:left="432" w:hanging="432"/>
        <w:jc w:val="both"/>
      </w:pPr>
      <w:r>
        <w:t>3.6.</w:t>
      </w:r>
      <w:r>
        <w:tab/>
        <w:t>Each page of the application must be numbered and signed by the person who signed the application.</w:t>
      </w:r>
    </w:p>
    <w:p w14:paraId="7077DBC1" w14:textId="77777777" w:rsidR="00142C12" w:rsidRPr="004A500E" w:rsidRDefault="00142C12" w:rsidP="00AC431B">
      <w:pPr>
        <w:tabs>
          <w:tab w:val="left" w:pos="432"/>
        </w:tabs>
        <w:spacing w:after="120"/>
        <w:ind w:left="432" w:hanging="432"/>
        <w:jc w:val="both"/>
      </w:pPr>
      <w:r>
        <w:t>3.7.</w:t>
      </w:r>
      <w:r>
        <w:tab/>
        <w:t>The application must be signed by the person with the right of first signature in accordance with the notarized card containing specimen signatures and seal of the Central Securities Depository's client, which was submitted to the Central Securities Depository, and sealed (if provided by the said card).</w:t>
      </w:r>
    </w:p>
    <w:p w14:paraId="41367F70" w14:textId="77777777" w:rsidR="002672C0" w:rsidRDefault="002672C0" w:rsidP="00B300D0">
      <w:pPr>
        <w:spacing w:after="120"/>
        <w:jc w:val="both"/>
      </w:pPr>
    </w:p>
    <w:p w14:paraId="62C3BD22" w14:textId="77777777" w:rsidR="00142C12" w:rsidRPr="006B7E0A" w:rsidRDefault="00142C12" w:rsidP="002672C0">
      <w:pPr>
        <w:tabs>
          <w:tab w:val="left" w:pos="1440"/>
        </w:tabs>
        <w:spacing w:after="120"/>
        <w:ind w:left="1440" w:hanging="1440"/>
        <w:outlineLvl w:val="2"/>
        <w:rPr>
          <w:b/>
        </w:rPr>
      </w:pPr>
      <w:r>
        <w:rPr>
          <w:b/>
        </w:rPr>
        <w:t>Part 4.</w:t>
      </w:r>
      <w:r>
        <w:rPr>
          <w:b/>
        </w:rPr>
        <w:tab/>
        <w:t>Appendix 4. Information required for Central Securities Depository JSC to verify if certain operational documents are authorized</w:t>
      </w:r>
    </w:p>
    <w:p w14:paraId="0A3BAC34" w14:textId="77777777" w:rsidR="00142C12" w:rsidRPr="004A500E" w:rsidRDefault="00142C12" w:rsidP="00AC431B">
      <w:pPr>
        <w:tabs>
          <w:tab w:val="left" w:pos="432"/>
        </w:tabs>
        <w:spacing w:after="120"/>
        <w:ind w:left="432" w:hanging="432"/>
        <w:jc w:val="both"/>
      </w:pPr>
      <w:r>
        <w:t>4.1.</w:t>
      </w:r>
      <w:r>
        <w:tab/>
      </w:r>
      <w:r>
        <w:rPr>
          <w:i/>
          <w:color w:val="0000FF"/>
        </w:rPr>
        <w:t>(This paragraph was deleted by resolution of the Central Securities Depository's Management Board dated 31 January 2019)</w:t>
      </w:r>
      <w:r>
        <w:t>.</w:t>
      </w:r>
    </w:p>
    <w:p w14:paraId="2E49FB1E" w14:textId="77777777" w:rsidR="00142C12" w:rsidRPr="004A500E" w:rsidRDefault="00142C12" w:rsidP="00AC431B">
      <w:pPr>
        <w:tabs>
          <w:tab w:val="left" w:pos="432"/>
        </w:tabs>
        <w:spacing w:after="120"/>
        <w:ind w:left="432" w:hanging="432"/>
        <w:jc w:val="both"/>
      </w:pPr>
      <w:r>
        <w:t>4.2.</w:t>
      </w:r>
      <w:r>
        <w:tab/>
        <w:t>Mark the choice in empty boxes with "</w:t>
      </w:r>
      <w:r>
        <w:rPr>
          <w:sz w:val="28"/>
          <w:szCs w:val="28"/>
        </w:rPr>
        <w:sym w:font="Wingdings" w:char="F0FC"/>
      </w:r>
      <w:r>
        <w:t>" or "</w:t>
      </w:r>
      <w:r>
        <w:rPr>
          <w:sz w:val="28"/>
          <w:szCs w:val="28"/>
        </w:rPr>
        <w:sym w:font="Wingdings" w:char="F0FB"/>
      </w:r>
      <w:r>
        <w:t>".</w:t>
      </w:r>
    </w:p>
    <w:p w14:paraId="67337886" w14:textId="77777777" w:rsidR="00142C12" w:rsidRPr="004A500E" w:rsidRDefault="00142C12" w:rsidP="00AC431B">
      <w:pPr>
        <w:tabs>
          <w:tab w:val="left" w:pos="432"/>
        </w:tabs>
        <w:spacing w:after="120"/>
        <w:ind w:left="432" w:hanging="432"/>
        <w:jc w:val="both"/>
      </w:pPr>
      <w:r>
        <w:t>4.3.</w:t>
      </w:r>
      <w:r>
        <w:tab/>
        <w:t xml:space="preserve">The column "Full name" must indicate the first name, patronymic (if any) and last name of the employee authorized to confirm authorization of the reporting documents received by the Central Securities Depository </w:t>
      </w:r>
      <w:r>
        <w:rPr>
          <w:i/>
          <w:color w:val="0000FF"/>
        </w:rPr>
        <w:t>(this paragraph was amended by resolution of the Central Securities Depository’s Management Board dated 31 January 2019)</w:t>
      </w:r>
      <w:r>
        <w:t>.</w:t>
      </w:r>
    </w:p>
    <w:p w14:paraId="3CA3A996" w14:textId="77777777" w:rsidR="00142C12" w:rsidRPr="004A500E" w:rsidRDefault="00142C12" w:rsidP="00AC431B">
      <w:pPr>
        <w:tabs>
          <w:tab w:val="left" w:pos="432"/>
        </w:tabs>
        <w:spacing w:after="120"/>
        <w:ind w:left="432" w:hanging="432"/>
        <w:jc w:val="both"/>
      </w:pPr>
      <w:r>
        <w:t>4.4.</w:t>
      </w:r>
      <w:r>
        <w:tab/>
        <w:t>The telephone numbers must be indicated in the following format: + [country code] [locality code] [telephone number as ХХХ ХХХХ].</w:t>
      </w:r>
    </w:p>
    <w:p w14:paraId="6DADB176" w14:textId="77777777" w:rsidR="004F22C0" w:rsidRDefault="00142C12" w:rsidP="00AC431B">
      <w:pPr>
        <w:tabs>
          <w:tab w:val="left" w:pos="432"/>
        </w:tabs>
        <w:spacing w:after="120"/>
        <w:ind w:left="432" w:hanging="432"/>
        <w:jc w:val="both"/>
      </w:pPr>
      <w:r>
        <w:t>4.5.</w:t>
      </w:r>
      <w:r>
        <w:tab/>
        <w:t>The number of the confirmation telephone must be the number of a landline telephone to call to receive confirmation that the operational document was sent as the original hard copy by the employee of the Central Securities Depository's client whose name is included in the information.</w:t>
      </w:r>
    </w:p>
    <w:p w14:paraId="3B7DF121" w14:textId="77777777" w:rsidR="00A47E39" w:rsidRDefault="00A47E39" w:rsidP="00AC431B">
      <w:pPr>
        <w:tabs>
          <w:tab w:val="left" w:pos="432"/>
        </w:tabs>
        <w:spacing w:after="120"/>
        <w:ind w:left="432" w:hanging="432"/>
        <w:jc w:val="both"/>
      </w:pPr>
      <w:r>
        <w:t>4.6.</w:t>
      </w:r>
      <w:r>
        <w:tab/>
        <w:t>Indicate in the column "Name of service" one of the following services:</w:t>
      </w:r>
    </w:p>
    <w:p w14:paraId="6998632A" w14:textId="77777777" w:rsidR="00A47E39" w:rsidRDefault="00A47E39" w:rsidP="008822D9">
      <w:pPr>
        <w:tabs>
          <w:tab w:val="left" w:pos="432"/>
          <w:tab w:val="left" w:pos="1296"/>
        </w:tabs>
        <w:spacing w:after="120"/>
        <w:ind w:left="1296" w:hanging="1296"/>
        <w:jc w:val="both"/>
      </w:pPr>
      <w:r>
        <w:tab/>
        <w:t>4.6.1.</w:t>
      </w:r>
      <w:r>
        <w:tab/>
        <w:t>maintaining the nominee holder's personal account;</w:t>
      </w:r>
    </w:p>
    <w:p w14:paraId="16213CD8" w14:textId="77777777" w:rsidR="00A47E39" w:rsidRDefault="00A47E39" w:rsidP="008822D9">
      <w:pPr>
        <w:tabs>
          <w:tab w:val="left" w:pos="432"/>
          <w:tab w:val="left" w:pos="1296"/>
        </w:tabs>
        <w:spacing w:after="120"/>
        <w:ind w:left="1296" w:hanging="1296"/>
        <w:jc w:val="both"/>
      </w:pPr>
      <w:r>
        <w:tab/>
        <w:t>4.6.2.</w:t>
      </w:r>
      <w:r>
        <w:tab/>
        <w:t>maintaining the current account;</w:t>
      </w:r>
    </w:p>
    <w:p w14:paraId="1427E43E" w14:textId="77777777" w:rsidR="00A47E39" w:rsidRDefault="00A47E39" w:rsidP="008822D9">
      <w:pPr>
        <w:tabs>
          <w:tab w:val="left" w:pos="432"/>
          <w:tab w:val="left" w:pos="1296"/>
        </w:tabs>
        <w:spacing w:after="120"/>
        <w:ind w:left="1296" w:hanging="1296"/>
        <w:jc w:val="both"/>
      </w:pPr>
      <w:r>
        <w:tab/>
        <w:t>4.6.3.</w:t>
      </w:r>
      <w:r>
        <w:tab/>
        <w:t>maintaining the correspondent account;</w:t>
      </w:r>
    </w:p>
    <w:p w14:paraId="596BD3B9" w14:textId="77777777" w:rsidR="002672C0" w:rsidRPr="004A500E" w:rsidRDefault="002672C0" w:rsidP="00AC431B">
      <w:pPr>
        <w:tabs>
          <w:tab w:val="left" w:pos="432"/>
        </w:tabs>
        <w:spacing w:after="120"/>
        <w:ind w:left="432" w:hanging="432"/>
        <w:jc w:val="both"/>
      </w:pPr>
      <w:r>
        <w:t>4.7.</w:t>
      </w:r>
      <w:r>
        <w:tab/>
        <w:t>Each page of the information must be numbered and signed by the person who signed the information.</w:t>
      </w:r>
    </w:p>
    <w:p w14:paraId="18A638B3" w14:textId="77777777" w:rsidR="004A460E" w:rsidRPr="00244BF5" w:rsidRDefault="00142C12" w:rsidP="00AC431B">
      <w:pPr>
        <w:tabs>
          <w:tab w:val="left" w:pos="432"/>
        </w:tabs>
        <w:spacing w:after="120"/>
        <w:ind w:left="432" w:hanging="432"/>
        <w:jc w:val="both"/>
      </w:pPr>
      <w:r>
        <w:t>4.8.</w:t>
      </w:r>
      <w:r>
        <w:tab/>
        <w:t>The information must be signed by the person with the right of first signature in accordance with the notarized card containing specimen signatures and seal of the Central Securities Depository's client, which was submitted to the Central Securities Depository, and sealed (if provided by the said card).</w:t>
      </w:r>
    </w:p>
    <w:sectPr w:rsidR="004A460E" w:rsidRPr="00244BF5" w:rsidSect="00941061">
      <w:headerReference w:type="default" r:id="rId8"/>
      <w:footerReference w:type="even"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D0E01" w14:textId="77777777" w:rsidR="005B1356" w:rsidRDefault="005B1356">
      <w:r>
        <w:separator/>
      </w:r>
    </w:p>
  </w:endnote>
  <w:endnote w:type="continuationSeparator" w:id="0">
    <w:p w14:paraId="3316F7BA" w14:textId="77777777" w:rsidR="005B1356" w:rsidRDefault="005B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EC12" w14:textId="77777777" w:rsidR="006976D9" w:rsidRDefault="006976D9" w:rsidP="002F56D6">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88D5257" w14:textId="77777777" w:rsidR="006976D9" w:rsidRDefault="006976D9" w:rsidP="002F56D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017D" w14:textId="796582A2" w:rsidR="006976D9" w:rsidRPr="00F1780B" w:rsidRDefault="006976D9" w:rsidP="002F56D6">
    <w:pPr>
      <w:pStyle w:val="af1"/>
      <w:framePr w:wrap="around" w:vAnchor="text" w:hAnchor="margin" w:xAlign="center" w:y="1"/>
      <w:tabs>
        <w:tab w:val="clear" w:pos="4677"/>
        <w:tab w:val="clear" w:pos="9355"/>
      </w:tabs>
      <w:rPr>
        <w:rStyle w:val="af3"/>
        <w:b/>
        <w:color w:val="808080"/>
      </w:rPr>
    </w:pPr>
    <w:r w:rsidRPr="00F1780B">
      <w:rPr>
        <w:rStyle w:val="af3"/>
        <w:b/>
        <w:color w:val="808080"/>
      </w:rPr>
      <w:fldChar w:fldCharType="begin"/>
    </w:r>
    <w:r w:rsidRPr="00F1780B">
      <w:rPr>
        <w:rStyle w:val="af3"/>
        <w:b/>
        <w:color w:val="808080"/>
      </w:rPr>
      <w:instrText xml:space="preserve">PAGE  </w:instrText>
    </w:r>
    <w:r w:rsidRPr="00F1780B">
      <w:rPr>
        <w:rStyle w:val="af3"/>
        <w:b/>
        <w:color w:val="808080"/>
      </w:rPr>
      <w:fldChar w:fldCharType="separate"/>
    </w:r>
    <w:r w:rsidR="00547A3B">
      <w:rPr>
        <w:rStyle w:val="af3"/>
        <w:b/>
        <w:noProof/>
        <w:color w:val="808080"/>
      </w:rPr>
      <w:t>16</w:t>
    </w:r>
    <w:r w:rsidRPr="00F1780B">
      <w:rPr>
        <w:rStyle w:val="af3"/>
        <w:b/>
        <w:color w:val="808080"/>
      </w:rPr>
      <w:fldChar w:fldCharType="end"/>
    </w:r>
  </w:p>
  <w:p w14:paraId="2C141877" w14:textId="77777777" w:rsidR="006976D9" w:rsidRDefault="006976D9" w:rsidP="002F56D6">
    <w:pPr>
      <w:pStyle w:val="af1"/>
      <w:tabs>
        <w:tab w:val="clear" w:pos="4677"/>
        <w:tab w:val="clear" w:pos="93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D3C80" w14:textId="77777777" w:rsidR="005B1356" w:rsidRDefault="005B1356">
      <w:r>
        <w:separator/>
      </w:r>
    </w:p>
  </w:footnote>
  <w:footnote w:type="continuationSeparator" w:id="0">
    <w:p w14:paraId="016527E0" w14:textId="77777777" w:rsidR="005B1356" w:rsidRDefault="005B1356">
      <w:r>
        <w:continuationSeparator/>
      </w:r>
    </w:p>
  </w:footnote>
  <w:footnote w:id="1">
    <w:p w14:paraId="72E12826" w14:textId="22F1858E" w:rsidR="00E56F74" w:rsidRDefault="00E56F74" w:rsidP="00904CA6">
      <w:pPr>
        <w:pStyle w:val="ae"/>
        <w:tabs>
          <w:tab w:val="left" w:pos="432"/>
        </w:tabs>
        <w:spacing w:before="60"/>
        <w:ind w:left="432" w:hanging="432"/>
      </w:pPr>
      <w:r>
        <w:rPr>
          <w:rStyle w:val="af0"/>
        </w:rPr>
        <w:footnoteRef/>
      </w:r>
      <w:r w:rsidR="00904CA6">
        <w:tab/>
      </w:r>
      <w:r>
        <w:t>Persons authorized to administer user accounts may not be indicated as persons authorized to exchange operational documents</w:t>
      </w:r>
    </w:p>
  </w:footnote>
  <w:footnote w:id="2">
    <w:p w14:paraId="42CE3357" w14:textId="41A1A0C8" w:rsidR="00BC4F37" w:rsidRDefault="00BC4F37" w:rsidP="00904CA6">
      <w:pPr>
        <w:pStyle w:val="ae"/>
        <w:tabs>
          <w:tab w:val="left" w:pos="432"/>
        </w:tabs>
        <w:spacing w:before="60"/>
        <w:ind w:left="432" w:hanging="432"/>
      </w:pPr>
      <w:r>
        <w:rPr>
          <w:rStyle w:val="af0"/>
        </w:rPr>
        <w:footnoteRef/>
      </w:r>
      <w:r w:rsidR="00904CA6">
        <w:tab/>
      </w:r>
      <w:r>
        <w:t>The field is to be filled only by the depositors that conduct both custody and broker activities</w:t>
      </w:r>
    </w:p>
  </w:footnote>
  <w:footnote w:id="3">
    <w:p w14:paraId="7B945C0E" w14:textId="77777777" w:rsidR="006976D9" w:rsidRDefault="006976D9" w:rsidP="00757CA7">
      <w:pPr>
        <w:pStyle w:val="ae"/>
        <w:tabs>
          <w:tab w:val="left" w:pos="432"/>
        </w:tabs>
        <w:spacing w:before="60"/>
        <w:ind w:left="432" w:hanging="432"/>
      </w:pPr>
      <w:r>
        <w:rPr>
          <w:rStyle w:val="af0"/>
        </w:rPr>
        <w:footnoteRef/>
      </w:r>
      <w:r>
        <w:tab/>
        <w:t>Indicate the name of an employee entitled by the client to confirm authorization of operational documents.</w:t>
      </w:r>
    </w:p>
  </w:footnote>
  <w:footnote w:id="4">
    <w:p w14:paraId="059C81EC" w14:textId="77777777" w:rsidR="006976D9" w:rsidRPr="009F5F35" w:rsidRDefault="006976D9" w:rsidP="00FC0F2A">
      <w:pPr>
        <w:pStyle w:val="ae"/>
        <w:tabs>
          <w:tab w:val="left" w:pos="432"/>
        </w:tabs>
        <w:spacing w:before="60"/>
        <w:ind w:left="432" w:hanging="432"/>
      </w:pPr>
      <w:r>
        <w:rPr>
          <w:rStyle w:val="af0"/>
        </w:rPr>
        <w:footnoteRef/>
      </w:r>
      <w:r>
        <w:tab/>
        <w:t>Indicate the name of a service the client applied for.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6BFB" w14:textId="77777777" w:rsidR="006976D9" w:rsidRDefault="006976D9" w:rsidP="00941061">
    <w:pPr>
      <w:pStyle w:val="af6"/>
      <w:tabs>
        <w:tab w:val="clear" w:pos="4153"/>
        <w:tab w:val="clear" w:pos="8306"/>
      </w:tabs>
      <w:spacing w:after="120"/>
      <w:jc w:val="center"/>
      <w:rPr>
        <w:b/>
        <w:color w:val="808080"/>
        <w:sz w:val="20"/>
      </w:rPr>
    </w:pPr>
    <w:r>
      <w:rPr>
        <w:b/>
        <w:color w:val="808080"/>
        <w:sz w:val="20"/>
      </w:rPr>
      <w:t>Forms of applications for exchange of operational documents between Central Securities Depository JSC and its clients</w:t>
    </w:r>
  </w:p>
  <w:p w14:paraId="0B6E3BA7" w14:textId="77777777" w:rsidR="006976D9" w:rsidRDefault="006976D9" w:rsidP="00941061">
    <w:pPr>
      <w:pStyle w:val="af6"/>
      <w:pBdr>
        <w:top w:val="double" w:sz="12" w:space="1" w:color="808080"/>
      </w:pBdr>
      <w:tabs>
        <w:tab w:val="clear" w:pos="4153"/>
        <w:tab w:val="clear" w:pos="8306"/>
      </w:tabs>
      <w:spacing w:after="120"/>
      <w:rPr>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56DE04"/>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9A537D1"/>
    <w:multiLevelType w:val="hybridMultilevel"/>
    <w:tmpl w:val="57A23F9C"/>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A411663"/>
    <w:multiLevelType w:val="hybridMultilevel"/>
    <w:tmpl w:val="FA2E5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062D6"/>
    <w:multiLevelType w:val="hybridMultilevel"/>
    <w:tmpl w:val="57A23F9C"/>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8C14DF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9587D98"/>
    <w:multiLevelType w:val="hybridMultilevel"/>
    <w:tmpl w:val="6470B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B0809"/>
    <w:multiLevelType w:val="hybridMultilevel"/>
    <w:tmpl w:val="F76EC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20342"/>
    <w:multiLevelType w:val="multilevel"/>
    <w:tmpl w:val="163C7504"/>
    <w:styleLink w:val="1"/>
    <w:lvl w:ilvl="0">
      <w:start w:val="1"/>
      <w:numFmt w:val="decimal"/>
      <w:lvlText w:val="%1."/>
      <w:lvlJc w:val="left"/>
      <w:pPr>
        <w:tabs>
          <w:tab w:val="num" w:pos="0"/>
        </w:tabs>
        <w:ind w:firstLine="720"/>
      </w:pPr>
      <w:rPr>
        <w:rFonts w:ascii="Times New Roman" w:hAnsi="Times New Roman" w:cs="Times New Roman" w:hint="default"/>
        <w:b/>
        <w:i w:val="0"/>
        <w:sz w:val="24"/>
        <w:szCs w:val="24"/>
      </w:rPr>
    </w:lvl>
    <w:lvl w:ilvl="1">
      <w:start w:val="1"/>
      <w:numFmt w:val="decimal"/>
      <w:lvlRestart w:val="0"/>
      <w:suff w:val="space"/>
      <w:lvlText w:val="%1.%2"/>
      <w:lvlJc w:val="left"/>
      <w:pPr>
        <w:ind w:firstLine="720"/>
      </w:pPr>
      <w:rPr>
        <w:rFonts w:ascii="Times New Roman" w:hAnsi="Times New Roman" w:cs="Times New Roman" w:hint="default"/>
        <w:b/>
        <w:i w:val="0"/>
        <w:strike w:val="0"/>
        <w:sz w:val="24"/>
        <w:szCs w:val="24"/>
      </w:rPr>
    </w:lvl>
    <w:lvl w:ilvl="2">
      <w:start w:val="1"/>
      <w:numFmt w:val="decimal"/>
      <w:suff w:val="space"/>
      <w:lvlText w:val="%1.%2.%3"/>
      <w:lvlJc w:val="left"/>
      <w:pPr>
        <w:ind w:left="450" w:firstLine="720"/>
      </w:pPr>
      <w:rPr>
        <w:rFonts w:ascii="Times New Roman" w:hAnsi="Times New Roman" w:cs="Times New Roman" w:hint="default"/>
        <w:b/>
        <w:i w:val="0"/>
        <w:strike w:val="0"/>
        <w:sz w:val="24"/>
        <w:szCs w:val="24"/>
      </w:rPr>
    </w:lvl>
    <w:lvl w:ilvl="3">
      <w:start w:val="1"/>
      <w:numFmt w:val="decimal"/>
      <w:suff w:val="space"/>
      <w:lvlText w:val="%1.%2.%3.%4"/>
      <w:lvlJc w:val="left"/>
      <w:pPr>
        <w:ind w:left="1166"/>
      </w:pPr>
      <w:rPr>
        <w:rFonts w:ascii="Times New Roman" w:hAnsi="Times New Roman" w:cs="Times New Roman" w:hint="default"/>
        <w:sz w:val="24"/>
        <w:szCs w:val="24"/>
      </w:rPr>
    </w:lvl>
    <w:lvl w:ilvl="4">
      <w:start w:val="1"/>
      <w:numFmt w:val="decimal"/>
      <w:lvlText w:val="%5."/>
      <w:lvlJc w:val="left"/>
      <w:pPr>
        <w:tabs>
          <w:tab w:val="num" w:pos="1134"/>
        </w:tabs>
        <w:ind w:firstLine="680"/>
      </w:pPr>
      <w:rPr>
        <w:rFonts w:ascii="Times New Roman" w:hAnsi="Times New Roman" w:cs="Times New Roman" w:hint="default"/>
        <w:b w:val="0"/>
        <w:i w:val="0"/>
        <w:strike w:val="0"/>
        <w:sz w:val="24"/>
        <w:szCs w:val="24"/>
      </w:rPr>
    </w:lvl>
    <w:lvl w:ilvl="5">
      <w:start w:val="1"/>
      <w:numFmt w:val="decimal"/>
      <w:lvlText w:val="%6)"/>
      <w:lvlJc w:val="left"/>
      <w:pPr>
        <w:tabs>
          <w:tab w:val="num" w:pos="1418"/>
        </w:tabs>
        <w:ind w:left="1418" w:hanging="567"/>
      </w:pPr>
      <w:rPr>
        <w:rFonts w:ascii="Times New Roman" w:hAnsi="Times New Roman" w:cs="Times New Roman" w:hint="default"/>
        <w:sz w:val="24"/>
      </w:rPr>
    </w:lvl>
    <w:lvl w:ilvl="6">
      <w:start w:val="1"/>
      <w:numFmt w:val="bullet"/>
      <w:lvlText w:val="–"/>
      <w:lvlJc w:val="left"/>
      <w:pPr>
        <w:tabs>
          <w:tab w:val="num" w:pos="1296"/>
        </w:tabs>
        <w:ind w:left="2211" w:hanging="510"/>
      </w:pPr>
      <w:rPr>
        <w:rFonts w:ascii="Times New Roman" w:hAnsi="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DAA0A43"/>
    <w:multiLevelType w:val="hybridMultilevel"/>
    <w:tmpl w:val="F76EC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565F34"/>
    <w:multiLevelType w:val="hybridMultilevel"/>
    <w:tmpl w:val="B964A5CA"/>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55C58F0"/>
    <w:multiLevelType w:val="hybridMultilevel"/>
    <w:tmpl w:val="85966FFC"/>
    <w:lvl w:ilvl="0" w:tplc="05004482">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612077F"/>
    <w:multiLevelType w:val="hybridMultilevel"/>
    <w:tmpl w:val="B964A5CA"/>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38927CB0"/>
    <w:multiLevelType w:val="hybridMultilevel"/>
    <w:tmpl w:val="F76EC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65A4A"/>
    <w:multiLevelType w:val="hybridMultilevel"/>
    <w:tmpl w:val="B964A5CA"/>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579946C4"/>
    <w:multiLevelType w:val="hybridMultilevel"/>
    <w:tmpl w:val="69905A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0573EC4"/>
    <w:multiLevelType w:val="hybridMultilevel"/>
    <w:tmpl w:val="B964A5CA"/>
    <w:lvl w:ilvl="0" w:tplc="3B2E9E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7924352A"/>
    <w:multiLevelType w:val="hybridMultilevel"/>
    <w:tmpl w:val="33FCB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11"/>
  </w:num>
  <w:num w:numId="6">
    <w:abstractNumId w:val="15"/>
  </w:num>
  <w:num w:numId="7">
    <w:abstractNumId w:val="13"/>
  </w:num>
  <w:num w:numId="8">
    <w:abstractNumId w:val="9"/>
  </w:num>
  <w:num w:numId="9">
    <w:abstractNumId w:val="1"/>
  </w:num>
  <w:num w:numId="10">
    <w:abstractNumId w:val="3"/>
  </w:num>
  <w:num w:numId="11">
    <w:abstractNumId w:val="8"/>
  </w:num>
  <w:num w:numId="12">
    <w:abstractNumId w:val="12"/>
  </w:num>
  <w:num w:numId="13">
    <w:abstractNumId w:val="6"/>
  </w:num>
  <w:num w:numId="14">
    <w:abstractNumId w:val="16"/>
  </w:num>
  <w:num w:numId="15">
    <w:abstractNumId w:val="2"/>
  </w:num>
  <w:num w:numId="16">
    <w:abstractNumId w:val="14"/>
  </w:num>
  <w:num w:numId="1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80"/>
    <w:rsid w:val="00001450"/>
    <w:rsid w:val="000046F1"/>
    <w:rsid w:val="00005882"/>
    <w:rsid w:val="000078FC"/>
    <w:rsid w:val="00014DA6"/>
    <w:rsid w:val="000225A8"/>
    <w:rsid w:val="00022B05"/>
    <w:rsid w:val="00023518"/>
    <w:rsid w:val="000355F3"/>
    <w:rsid w:val="000360BD"/>
    <w:rsid w:val="000473AA"/>
    <w:rsid w:val="0005141B"/>
    <w:rsid w:val="00060A89"/>
    <w:rsid w:val="00063886"/>
    <w:rsid w:val="00073B7A"/>
    <w:rsid w:val="00075F18"/>
    <w:rsid w:val="00082CB2"/>
    <w:rsid w:val="000836A7"/>
    <w:rsid w:val="00083A5A"/>
    <w:rsid w:val="00084E95"/>
    <w:rsid w:val="00085071"/>
    <w:rsid w:val="00085310"/>
    <w:rsid w:val="00085B1E"/>
    <w:rsid w:val="000900C1"/>
    <w:rsid w:val="00097DED"/>
    <w:rsid w:val="000A1DC4"/>
    <w:rsid w:val="000A2D45"/>
    <w:rsid w:val="000A68EB"/>
    <w:rsid w:val="000B15EB"/>
    <w:rsid w:val="000B3470"/>
    <w:rsid w:val="000B709A"/>
    <w:rsid w:val="000B7394"/>
    <w:rsid w:val="000C1C0E"/>
    <w:rsid w:val="000C5679"/>
    <w:rsid w:val="000C6B19"/>
    <w:rsid w:val="000D193C"/>
    <w:rsid w:val="000E070C"/>
    <w:rsid w:val="000E0A52"/>
    <w:rsid w:val="000E5EBF"/>
    <w:rsid w:val="000E6874"/>
    <w:rsid w:val="000E7CD5"/>
    <w:rsid w:val="000F4B75"/>
    <w:rsid w:val="000F6520"/>
    <w:rsid w:val="000F79B3"/>
    <w:rsid w:val="001175BF"/>
    <w:rsid w:val="001208A1"/>
    <w:rsid w:val="00124FF0"/>
    <w:rsid w:val="0012543A"/>
    <w:rsid w:val="00126EA0"/>
    <w:rsid w:val="00127A61"/>
    <w:rsid w:val="00132050"/>
    <w:rsid w:val="001340A0"/>
    <w:rsid w:val="0013610A"/>
    <w:rsid w:val="00137A88"/>
    <w:rsid w:val="00137EC0"/>
    <w:rsid w:val="00141E57"/>
    <w:rsid w:val="00142BEA"/>
    <w:rsid w:val="00142C12"/>
    <w:rsid w:val="001449EE"/>
    <w:rsid w:val="001450F7"/>
    <w:rsid w:val="00160A7C"/>
    <w:rsid w:val="00163148"/>
    <w:rsid w:val="001634A4"/>
    <w:rsid w:val="00172F77"/>
    <w:rsid w:val="00183132"/>
    <w:rsid w:val="0018369F"/>
    <w:rsid w:val="00183DB4"/>
    <w:rsid w:val="00185FEE"/>
    <w:rsid w:val="00186494"/>
    <w:rsid w:val="00187963"/>
    <w:rsid w:val="0019136A"/>
    <w:rsid w:val="00195B3C"/>
    <w:rsid w:val="00196A70"/>
    <w:rsid w:val="001A1FBB"/>
    <w:rsid w:val="001A601C"/>
    <w:rsid w:val="001A610B"/>
    <w:rsid w:val="001B3676"/>
    <w:rsid w:val="001B741F"/>
    <w:rsid w:val="001B7730"/>
    <w:rsid w:val="001C0A87"/>
    <w:rsid w:val="001C10B7"/>
    <w:rsid w:val="001C1AF5"/>
    <w:rsid w:val="001C7096"/>
    <w:rsid w:val="001C7C93"/>
    <w:rsid w:val="001D1091"/>
    <w:rsid w:val="001E0375"/>
    <w:rsid w:val="001E0455"/>
    <w:rsid w:val="001E2FAF"/>
    <w:rsid w:val="001E48E8"/>
    <w:rsid w:val="001F209A"/>
    <w:rsid w:val="001F3C76"/>
    <w:rsid w:val="00203A36"/>
    <w:rsid w:val="00203F17"/>
    <w:rsid w:val="002076A8"/>
    <w:rsid w:val="002158CB"/>
    <w:rsid w:val="00217F4E"/>
    <w:rsid w:val="002227EB"/>
    <w:rsid w:val="0022442A"/>
    <w:rsid w:val="00226767"/>
    <w:rsid w:val="0022693F"/>
    <w:rsid w:val="00226B6C"/>
    <w:rsid w:val="00227D6F"/>
    <w:rsid w:val="00231DF9"/>
    <w:rsid w:val="0023454A"/>
    <w:rsid w:val="00235807"/>
    <w:rsid w:val="00237D5D"/>
    <w:rsid w:val="00243B12"/>
    <w:rsid w:val="00244BF5"/>
    <w:rsid w:val="00244EE7"/>
    <w:rsid w:val="0024614B"/>
    <w:rsid w:val="00250553"/>
    <w:rsid w:val="002539E5"/>
    <w:rsid w:val="00256145"/>
    <w:rsid w:val="00256C3A"/>
    <w:rsid w:val="002672C0"/>
    <w:rsid w:val="00267760"/>
    <w:rsid w:val="00267B58"/>
    <w:rsid w:val="00271F4C"/>
    <w:rsid w:val="00275572"/>
    <w:rsid w:val="002768FA"/>
    <w:rsid w:val="002772B3"/>
    <w:rsid w:val="00284AB3"/>
    <w:rsid w:val="00291C3B"/>
    <w:rsid w:val="00292058"/>
    <w:rsid w:val="002A20AE"/>
    <w:rsid w:val="002C0AA5"/>
    <w:rsid w:val="002C19A4"/>
    <w:rsid w:val="002C1CE5"/>
    <w:rsid w:val="002D1AC1"/>
    <w:rsid w:val="002D74CF"/>
    <w:rsid w:val="002D7AFA"/>
    <w:rsid w:val="002F0432"/>
    <w:rsid w:val="002F048D"/>
    <w:rsid w:val="002F0E57"/>
    <w:rsid w:val="002F56D6"/>
    <w:rsid w:val="00306D59"/>
    <w:rsid w:val="00312A04"/>
    <w:rsid w:val="003150F5"/>
    <w:rsid w:val="003153E5"/>
    <w:rsid w:val="003160D2"/>
    <w:rsid w:val="00316969"/>
    <w:rsid w:val="0031756C"/>
    <w:rsid w:val="00320112"/>
    <w:rsid w:val="003204E7"/>
    <w:rsid w:val="003270C0"/>
    <w:rsid w:val="00330852"/>
    <w:rsid w:val="003344B4"/>
    <w:rsid w:val="00344BED"/>
    <w:rsid w:val="00352973"/>
    <w:rsid w:val="003538D2"/>
    <w:rsid w:val="00355ED5"/>
    <w:rsid w:val="00360B94"/>
    <w:rsid w:val="00362AC0"/>
    <w:rsid w:val="00366588"/>
    <w:rsid w:val="0037107E"/>
    <w:rsid w:val="0037154B"/>
    <w:rsid w:val="00371621"/>
    <w:rsid w:val="00371FC2"/>
    <w:rsid w:val="0038383E"/>
    <w:rsid w:val="0038719F"/>
    <w:rsid w:val="003B68AF"/>
    <w:rsid w:val="003C16E6"/>
    <w:rsid w:val="003C5DEE"/>
    <w:rsid w:val="003C738C"/>
    <w:rsid w:val="003D141F"/>
    <w:rsid w:val="003D1A89"/>
    <w:rsid w:val="003D6500"/>
    <w:rsid w:val="003E5654"/>
    <w:rsid w:val="003E6A3B"/>
    <w:rsid w:val="003F002E"/>
    <w:rsid w:val="003F12CD"/>
    <w:rsid w:val="003F18CA"/>
    <w:rsid w:val="003F1F89"/>
    <w:rsid w:val="003F5A7E"/>
    <w:rsid w:val="00401807"/>
    <w:rsid w:val="00402707"/>
    <w:rsid w:val="00404BBC"/>
    <w:rsid w:val="0041493E"/>
    <w:rsid w:val="00415100"/>
    <w:rsid w:val="00421AAC"/>
    <w:rsid w:val="004224D8"/>
    <w:rsid w:val="00425A40"/>
    <w:rsid w:val="004276BD"/>
    <w:rsid w:val="0043148F"/>
    <w:rsid w:val="00435091"/>
    <w:rsid w:val="00435D61"/>
    <w:rsid w:val="004406F2"/>
    <w:rsid w:val="004416D7"/>
    <w:rsid w:val="00442379"/>
    <w:rsid w:val="00444648"/>
    <w:rsid w:val="00447CC9"/>
    <w:rsid w:val="00450BE5"/>
    <w:rsid w:val="00460474"/>
    <w:rsid w:val="0046351F"/>
    <w:rsid w:val="00463DA3"/>
    <w:rsid w:val="004654B3"/>
    <w:rsid w:val="00476009"/>
    <w:rsid w:val="0048190C"/>
    <w:rsid w:val="00482AD8"/>
    <w:rsid w:val="004834DF"/>
    <w:rsid w:val="00487FD6"/>
    <w:rsid w:val="0049405F"/>
    <w:rsid w:val="00497E6D"/>
    <w:rsid w:val="004A460E"/>
    <w:rsid w:val="004A4B88"/>
    <w:rsid w:val="004A5BD9"/>
    <w:rsid w:val="004A6EC6"/>
    <w:rsid w:val="004B093A"/>
    <w:rsid w:val="004B16E2"/>
    <w:rsid w:val="004B3243"/>
    <w:rsid w:val="004B3ED6"/>
    <w:rsid w:val="004B54D9"/>
    <w:rsid w:val="004C21B7"/>
    <w:rsid w:val="004C70B9"/>
    <w:rsid w:val="004D0B13"/>
    <w:rsid w:val="004D0E3E"/>
    <w:rsid w:val="004D210A"/>
    <w:rsid w:val="004D42C0"/>
    <w:rsid w:val="004E1BD5"/>
    <w:rsid w:val="004E1E6F"/>
    <w:rsid w:val="004E6677"/>
    <w:rsid w:val="004E7495"/>
    <w:rsid w:val="004E7580"/>
    <w:rsid w:val="004E7C84"/>
    <w:rsid w:val="004F0007"/>
    <w:rsid w:val="004F22C0"/>
    <w:rsid w:val="00502DA0"/>
    <w:rsid w:val="00505B17"/>
    <w:rsid w:val="00506C14"/>
    <w:rsid w:val="005129C9"/>
    <w:rsid w:val="00512ED4"/>
    <w:rsid w:val="00514903"/>
    <w:rsid w:val="00517322"/>
    <w:rsid w:val="005246E1"/>
    <w:rsid w:val="00524E12"/>
    <w:rsid w:val="00525244"/>
    <w:rsid w:val="005348B2"/>
    <w:rsid w:val="00535AC7"/>
    <w:rsid w:val="00541237"/>
    <w:rsid w:val="00545229"/>
    <w:rsid w:val="00547A3B"/>
    <w:rsid w:val="0055544E"/>
    <w:rsid w:val="0055577F"/>
    <w:rsid w:val="005607BD"/>
    <w:rsid w:val="005748B3"/>
    <w:rsid w:val="005751C4"/>
    <w:rsid w:val="00583C10"/>
    <w:rsid w:val="00584E3E"/>
    <w:rsid w:val="00585914"/>
    <w:rsid w:val="00590ECD"/>
    <w:rsid w:val="00593F29"/>
    <w:rsid w:val="005A366C"/>
    <w:rsid w:val="005A4DEB"/>
    <w:rsid w:val="005A5900"/>
    <w:rsid w:val="005A7DCF"/>
    <w:rsid w:val="005B0149"/>
    <w:rsid w:val="005B0A37"/>
    <w:rsid w:val="005B0E6B"/>
    <w:rsid w:val="005B0FD0"/>
    <w:rsid w:val="005B1356"/>
    <w:rsid w:val="005B29A7"/>
    <w:rsid w:val="005B329B"/>
    <w:rsid w:val="005B5DA6"/>
    <w:rsid w:val="005C0D0E"/>
    <w:rsid w:val="005C18DD"/>
    <w:rsid w:val="005C27A6"/>
    <w:rsid w:val="005C30FD"/>
    <w:rsid w:val="005C3E68"/>
    <w:rsid w:val="005D0CF6"/>
    <w:rsid w:val="005E2DF6"/>
    <w:rsid w:val="005E426A"/>
    <w:rsid w:val="005E5506"/>
    <w:rsid w:val="005F0A64"/>
    <w:rsid w:val="005F3BE5"/>
    <w:rsid w:val="005F55DE"/>
    <w:rsid w:val="005F56A7"/>
    <w:rsid w:val="005F5AE5"/>
    <w:rsid w:val="005F5DB4"/>
    <w:rsid w:val="005F7226"/>
    <w:rsid w:val="0060455B"/>
    <w:rsid w:val="006060B7"/>
    <w:rsid w:val="00612DDC"/>
    <w:rsid w:val="00615F19"/>
    <w:rsid w:val="00617CED"/>
    <w:rsid w:val="00622992"/>
    <w:rsid w:val="00625854"/>
    <w:rsid w:val="0062743A"/>
    <w:rsid w:val="00642ADE"/>
    <w:rsid w:val="006451CE"/>
    <w:rsid w:val="00645F9F"/>
    <w:rsid w:val="00651B3F"/>
    <w:rsid w:val="00673544"/>
    <w:rsid w:val="00673F5A"/>
    <w:rsid w:val="0068007F"/>
    <w:rsid w:val="0068099A"/>
    <w:rsid w:val="0069181D"/>
    <w:rsid w:val="00692D06"/>
    <w:rsid w:val="006970A1"/>
    <w:rsid w:val="00697474"/>
    <w:rsid w:val="006976D9"/>
    <w:rsid w:val="006A39B4"/>
    <w:rsid w:val="006A41B9"/>
    <w:rsid w:val="006A45EB"/>
    <w:rsid w:val="006A5442"/>
    <w:rsid w:val="006A57DB"/>
    <w:rsid w:val="006A7B4B"/>
    <w:rsid w:val="006B0EB7"/>
    <w:rsid w:val="006B69E2"/>
    <w:rsid w:val="006B7852"/>
    <w:rsid w:val="006B7E0A"/>
    <w:rsid w:val="006C27C3"/>
    <w:rsid w:val="006D6C8B"/>
    <w:rsid w:val="006E1766"/>
    <w:rsid w:val="006F0043"/>
    <w:rsid w:val="006F1077"/>
    <w:rsid w:val="006F3953"/>
    <w:rsid w:val="006F3A0C"/>
    <w:rsid w:val="006F3B09"/>
    <w:rsid w:val="006F67CF"/>
    <w:rsid w:val="006F7EF3"/>
    <w:rsid w:val="00705369"/>
    <w:rsid w:val="00711F39"/>
    <w:rsid w:val="007152B5"/>
    <w:rsid w:val="00716402"/>
    <w:rsid w:val="00716CC9"/>
    <w:rsid w:val="0072497C"/>
    <w:rsid w:val="007260DC"/>
    <w:rsid w:val="007313DD"/>
    <w:rsid w:val="00735049"/>
    <w:rsid w:val="007351DD"/>
    <w:rsid w:val="007363E7"/>
    <w:rsid w:val="00737598"/>
    <w:rsid w:val="007410DB"/>
    <w:rsid w:val="0075150D"/>
    <w:rsid w:val="007521CD"/>
    <w:rsid w:val="00755563"/>
    <w:rsid w:val="00757CA7"/>
    <w:rsid w:val="007603B1"/>
    <w:rsid w:val="00760C35"/>
    <w:rsid w:val="007611A0"/>
    <w:rsid w:val="0076249A"/>
    <w:rsid w:val="00762763"/>
    <w:rsid w:val="007648C7"/>
    <w:rsid w:val="0076541F"/>
    <w:rsid w:val="00773A4E"/>
    <w:rsid w:val="00780461"/>
    <w:rsid w:val="00782340"/>
    <w:rsid w:val="007843EB"/>
    <w:rsid w:val="0079036C"/>
    <w:rsid w:val="00791E40"/>
    <w:rsid w:val="007957CD"/>
    <w:rsid w:val="00796B9A"/>
    <w:rsid w:val="007A3595"/>
    <w:rsid w:val="007B1158"/>
    <w:rsid w:val="007B157D"/>
    <w:rsid w:val="007B37DD"/>
    <w:rsid w:val="007B4CD7"/>
    <w:rsid w:val="007B67A4"/>
    <w:rsid w:val="007C07EB"/>
    <w:rsid w:val="007C289C"/>
    <w:rsid w:val="007C4154"/>
    <w:rsid w:val="007C543B"/>
    <w:rsid w:val="007C7D08"/>
    <w:rsid w:val="007D08AD"/>
    <w:rsid w:val="007D1671"/>
    <w:rsid w:val="007D16D8"/>
    <w:rsid w:val="007D612A"/>
    <w:rsid w:val="007D6AEB"/>
    <w:rsid w:val="007D7BBF"/>
    <w:rsid w:val="007E20CD"/>
    <w:rsid w:val="007E50CC"/>
    <w:rsid w:val="007E6E85"/>
    <w:rsid w:val="007F13B6"/>
    <w:rsid w:val="007F3842"/>
    <w:rsid w:val="007F3B8A"/>
    <w:rsid w:val="00805AC5"/>
    <w:rsid w:val="0080644E"/>
    <w:rsid w:val="008068D0"/>
    <w:rsid w:val="00807C06"/>
    <w:rsid w:val="00824330"/>
    <w:rsid w:val="0082551C"/>
    <w:rsid w:val="00825601"/>
    <w:rsid w:val="008273F2"/>
    <w:rsid w:val="008303B9"/>
    <w:rsid w:val="00835B68"/>
    <w:rsid w:val="0084115F"/>
    <w:rsid w:val="00842412"/>
    <w:rsid w:val="00850D27"/>
    <w:rsid w:val="00856291"/>
    <w:rsid w:val="00860E90"/>
    <w:rsid w:val="00861D34"/>
    <w:rsid w:val="00862261"/>
    <w:rsid w:val="0086440D"/>
    <w:rsid w:val="00873723"/>
    <w:rsid w:val="00881E2B"/>
    <w:rsid w:val="008822D9"/>
    <w:rsid w:val="00883135"/>
    <w:rsid w:val="00885A31"/>
    <w:rsid w:val="008903AC"/>
    <w:rsid w:val="0089489E"/>
    <w:rsid w:val="0089660C"/>
    <w:rsid w:val="00897068"/>
    <w:rsid w:val="008C09D4"/>
    <w:rsid w:val="008C2B07"/>
    <w:rsid w:val="008C3BEA"/>
    <w:rsid w:val="008C792E"/>
    <w:rsid w:val="008D111C"/>
    <w:rsid w:val="008D2271"/>
    <w:rsid w:val="008D4FEA"/>
    <w:rsid w:val="008D5696"/>
    <w:rsid w:val="008D73DB"/>
    <w:rsid w:val="008E2049"/>
    <w:rsid w:val="008E33DB"/>
    <w:rsid w:val="008E4439"/>
    <w:rsid w:val="008E6051"/>
    <w:rsid w:val="008E6A6A"/>
    <w:rsid w:val="008E771C"/>
    <w:rsid w:val="008F014A"/>
    <w:rsid w:val="008F26D5"/>
    <w:rsid w:val="008F42DC"/>
    <w:rsid w:val="008F6F94"/>
    <w:rsid w:val="00903878"/>
    <w:rsid w:val="00904CA6"/>
    <w:rsid w:val="00910312"/>
    <w:rsid w:val="0092070A"/>
    <w:rsid w:val="0092170C"/>
    <w:rsid w:val="00921FF8"/>
    <w:rsid w:val="00922E21"/>
    <w:rsid w:val="00923D6A"/>
    <w:rsid w:val="00935A7C"/>
    <w:rsid w:val="0094020A"/>
    <w:rsid w:val="00940CF9"/>
    <w:rsid w:val="00941061"/>
    <w:rsid w:val="00943079"/>
    <w:rsid w:val="0094369B"/>
    <w:rsid w:val="009503EB"/>
    <w:rsid w:val="009532CD"/>
    <w:rsid w:val="0095416C"/>
    <w:rsid w:val="009560BB"/>
    <w:rsid w:val="00961670"/>
    <w:rsid w:val="009643EC"/>
    <w:rsid w:val="00966A3C"/>
    <w:rsid w:val="00976600"/>
    <w:rsid w:val="00976DB3"/>
    <w:rsid w:val="0097784E"/>
    <w:rsid w:val="0098702B"/>
    <w:rsid w:val="00990F0C"/>
    <w:rsid w:val="009944FB"/>
    <w:rsid w:val="0099458D"/>
    <w:rsid w:val="009A138E"/>
    <w:rsid w:val="009A494F"/>
    <w:rsid w:val="009A64F1"/>
    <w:rsid w:val="009A740B"/>
    <w:rsid w:val="009B0FD3"/>
    <w:rsid w:val="009B367A"/>
    <w:rsid w:val="009B5CD4"/>
    <w:rsid w:val="009B5D40"/>
    <w:rsid w:val="009C2577"/>
    <w:rsid w:val="009C5768"/>
    <w:rsid w:val="009D1EA6"/>
    <w:rsid w:val="009D399D"/>
    <w:rsid w:val="009E0AAE"/>
    <w:rsid w:val="009E17C6"/>
    <w:rsid w:val="009E5887"/>
    <w:rsid w:val="009F0C57"/>
    <w:rsid w:val="009F1890"/>
    <w:rsid w:val="009F220D"/>
    <w:rsid w:val="00A02623"/>
    <w:rsid w:val="00A03915"/>
    <w:rsid w:val="00A04837"/>
    <w:rsid w:val="00A156EF"/>
    <w:rsid w:val="00A15BAE"/>
    <w:rsid w:val="00A1638F"/>
    <w:rsid w:val="00A20182"/>
    <w:rsid w:val="00A23CA1"/>
    <w:rsid w:val="00A31FFB"/>
    <w:rsid w:val="00A32756"/>
    <w:rsid w:val="00A33F51"/>
    <w:rsid w:val="00A42091"/>
    <w:rsid w:val="00A441B3"/>
    <w:rsid w:val="00A47E39"/>
    <w:rsid w:val="00A50BD5"/>
    <w:rsid w:val="00A52B33"/>
    <w:rsid w:val="00A57596"/>
    <w:rsid w:val="00A62EDE"/>
    <w:rsid w:val="00A640D1"/>
    <w:rsid w:val="00A65583"/>
    <w:rsid w:val="00A65BA5"/>
    <w:rsid w:val="00A70485"/>
    <w:rsid w:val="00A74468"/>
    <w:rsid w:val="00A85127"/>
    <w:rsid w:val="00A9167D"/>
    <w:rsid w:val="00A94DB4"/>
    <w:rsid w:val="00A96868"/>
    <w:rsid w:val="00A970E6"/>
    <w:rsid w:val="00AA384B"/>
    <w:rsid w:val="00AA7DEC"/>
    <w:rsid w:val="00AB0F99"/>
    <w:rsid w:val="00AB19CB"/>
    <w:rsid w:val="00AB3843"/>
    <w:rsid w:val="00AB48A6"/>
    <w:rsid w:val="00AB6AF6"/>
    <w:rsid w:val="00AC03BC"/>
    <w:rsid w:val="00AC2092"/>
    <w:rsid w:val="00AC431B"/>
    <w:rsid w:val="00AC6C35"/>
    <w:rsid w:val="00AD7531"/>
    <w:rsid w:val="00AE0E77"/>
    <w:rsid w:val="00AE3A58"/>
    <w:rsid w:val="00AE6142"/>
    <w:rsid w:val="00AE749C"/>
    <w:rsid w:val="00AF1529"/>
    <w:rsid w:val="00AF2E5F"/>
    <w:rsid w:val="00AF6E34"/>
    <w:rsid w:val="00B00C66"/>
    <w:rsid w:val="00B038C5"/>
    <w:rsid w:val="00B071C2"/>
    <w:rsid w:val="00B15EB9"/>
    <w:rsid w:val="00B16AF4"/>
    <w:rsid w:val="00B23593"/>
    <w:rsid w:val="00B25CCB"/>
    <w:rsid w:val="00B25FB9"/>
    <w:rsid w:val="00B27661"/>
    <w:rsid w:val="00B300D0"/>
    <w:rsid w:val="00B317EF"/>
    <w:rsid w:val="00B333B6"/>
    <w:rsid w:val="00B41952"/>
    <w:rsid w:val="00B45DEB"/>
    <w:rsid w:val="00B46014"/>
    <w:rsid w:val="00B4707D"/>
    <w:rsid w:val="00B53426"/>
    <w:rsid w:val="00B556C6"/>
    <w:rsid w:val="00B55A91"/>
    <w:rsid w:val="00B60E0B"/>
    <w:rsid w:val="00B61314"/>
    <w:rsid w:val="00B670AC"/>
    <w:rsid w:val="00B7086A"/>
    <w:rsid w:val="00B73936"/>
    <w:rsid w:val="00B779C6"/>
    <w:rsid w:val="00B90534"/>
    <w:rsid w:val="00B927B3"/>
    <w:rsid w:val="00B977A8"/>
    <w:rsid w:val="00BA0019"/>
    <w:rsid w:val="00BA0FE7"/>
    <w:rsid w:val="00BA1266"/>
    <w:rsid w:val="00BA6F9D"/>
    <w:rsid w:val="00BA7C55"/>
    <w:rsid w:val="00BB3D1D"/>
    <w:rsid w:val="00BB4411"/>
    <w:rsid w:val="00BC00C2"/>
    <w:rsid w:val="00BC286B"/>
    <w:rsid w:val="00BC4F37"/>
    <w:rsid w:val="00BC6267"/>
    <w:rsid w:val="00BD532B"/>
    <w:rsid w:val="00BD67C5"/>
    <w:rsid w:val="00BE2747"/>
    <w:rsid w:val="00BE5670"/>
    <w:rsid w:val="00BE686D"/>
    <w:rsid w:val="00BF36A0"/>
    <w:rsid w:val="00BF5ECA"/>
    <w:rsid w:val="00C00AF5"/>
    <w:rsid w:val="00C103A9"/>
    <w:rsid w:val="00C117FE"/>
    <w:rsid w:val="00C1671B"/>
    <w:rsid w:val="00C16C96"/>
    <w:rsid w:val="00C21DC3"/>
    <w:rsid w:val="00C30988"/>
    <w:rsid w:val="00C3245B"/>
    <w:rsid w:val="00C3287A"/>
    <w:rsid w:val="00C360FE"/>
    <w:rsid w:val="00C41F20"/>
    <w:rsid w:val="00C435C9"/>
    <w:rsid w:val="00C43D59"/>
    <w:rsid w:val="00C455E5"/>
    <w:rsid w:val="00C47A22"/>
    <w:rsid w:val="00C47BC1"/>
    <w:rsid w:val="00C51284"/>
    <w:rsid w:val="00C5182B"/>
    <w:rsid w:val="00C53426"/>
    <w:rsid w:val="00C544F0"/>
    <w:rsid w:val="00C61017"/>
    <w:rsid w:val="00C65D2E"/>
    <w:rsid w:val="00C70728"/>
    <w:rsid w:val="00C710E5"/>
    <w:rsid w:val="00C75374"/>
    <w:rsid w:val="00C80A11"/>
    <w:rsid w:val="00C84635"/>
    <w:rsid w:val="00C8547E"/>
    <w:rsid w:val="00C870CF"/>
    <w:rsid w:val="00C903E1"/>
    <w:rsid w:val="00C92723"/>
    <w:rsid w:val="00C9354C"/>
    <w:rsid w:val="00C944C2"/>
    <w:rsid w:val="00C94608"/>
    <w:rsid w:val="00C961AE"/>
    <w:rsid w:val="00C9759E"/>
    <w:rsid w:val="00CA1BEB"/>
    <w:rsid w:val="00CA3212"/>
    <w:rsid w:val="00CA4D02"/>
    <w:rsid w:val="00CB0E7E"/>
    <w:rsid w:val="00CB5C65"/>
    <w:rsid w:val="00CB7D4E"/>
    <w:rsid w:val="00CC1BF0"/>
    <w:rsid w:val="00CC38E7"/>
    <w:rsid w:val="00CC4469"/>
    <w:rsid w:val="00CD1D27"/>
    <w:rsid w:val="00CD2227"/>
    <w:rsid w:val="00CD30C3"/>
    <w:rsid w:val="00CD3440"/>
    <w:rsid w:val="00CD4160"/>
    <w:rsid w:val="00CD732F"/>
    <w:rsid w:val="00CE1E1B"/>
    <w:rsid w:val="00CE2778"/>
    <w:rsid w:val="00CE7A5C"/>
    <w:rsid w:val="00CF029A"/>
    <w:rsid w:val="00CF4593"/>
    <w:rsid w:val="00CF5133"/>
    <w:rsid w:val="00D01009"/>
    <w:rsid w:val="00D01331"/>
    <w:rsid w:val="00D029A9"/>
    <w:rsid w:val="00D074D8"/>
    <w:rsid w:val="00D10156"/>
    <w:rsid w:val="00D14946"/>
    <w:rsid w:val="00D16843"/>
    <w:rsid w:val="00D30D2B"/>
    <w:rsid w:val="00D33799"/>
    <w:rsid w:val="00D35497"/>
    <w:rsid w:val="00D35959"/>
    <w:rsid w:val="00D3748D"/>
    <w:rsid w:val="00D40926"/>
    <w:rsid w:val="00D42DBB"/>
    <w:rsid w:val="00D44A12"/>
    <w:rsid w:val="00D533FD"/>
    <w:rsid w:val="00D60A10"/>
    <w:rsid w:val="00D634CB"/>
    <w:rsid w:val="00D646C5"/>
    <w:rsid w:val="00D6531A"/>
    <w:rsid w:val="00D66632"/>
    <w:rsid w:val="00D67983"/>
    <w:rsid w:val="00D67C6C"/>
    <w:rsid w:val="00D67FDC"/>
    <w:rsid w:val="00D80242"/>
    <w:rsid w:val="00D91395"/>
    <w:rsid w:val="00D91E49"/>
    <w:rsid w:val="00D92CAA"/>
    <w:rsid w:val="00D9571E"/>
    <w:rsid w:val="00D96B25"/>
    <w:rsid w:val="00D977A8"/>
    <w:rsid w:val="00DA5BD1"/>
    <w:rsid w:val="00DB7908"/>
    <w:rsid w:val="00DD0857"/>
    <w:rsid w:val="00DD0FEC"/>
    <w:rsid w:val="00DD30A5"/>
    <w:rsid w:val="00DD4249"/>
    <w:rsid w:val="00DD4D38"/>
    <w:rsid w:val="00DE2E71"/>
    <w:rsid w:val="00DE3A8E"/>
    <w:rsid w:val="00DE3E21"/>
    <w:rsid w:val="00DE4880"/>
    <w:rsid w:val="00DF17EC"/>
    <w:rsid w:val="00DF23D7"/>
    <w:rsid w:val="00DF47EC"/>
    <w:rsid w:val="00E01531"/>
    <w:rsid w:val="00E01AE1"/>
    <w:rsid w:val="00E051BD"/>
    <w:rsid w:val="00E06DED"/>
    <w:rsid w:val="00E1615C"/>
    <w:rsid w:val="00E205C3"/>
    <w:rsid w:val="00E207F6"/>
    <w:rsid w:val="00E20B41"/>
    <w:rsid w:val="00E40330"/>
    <w:rsid w:val="00E44C49"/>
    <w:rsid w:val="00E46780"/>
    <w:rsid w:val="00E5146E"/>
    <w:rsid w:val="00E5448B"/>
    <w:rsid w:val="00E54602"/>
    <w:rsid w:val="00E56F74"/>
    <w:rsid w:val="00E63F8B"/>
    <w:rsid w:val="00E67A7B"/>
    <w:rsid w:val="00E7043F"/>
    <w:rsid w:val="00E7219F"/>
    <w:rsid w:val="00E73186"/>
    <w:rsid w:val="00E74BE2"/>
    <w:rsid w:val="00E752F3"/>
    <w:rsid w:val="00E80AEF"/>
    <w:rsid w:val="00E879B1"/>
    <w:rsid w:val="00EA04F8"/>
    <w:rsid w:val="00EA75C1"/>
    <w:rsid w:val="00EB327E"/>
    <w:rsid w:val="00ED1280"/>
    <w:rsid w:val="00EE0B11"/>
    <w:rsid w:val="00EE1B80"/>
    <w:rsid w:val="00EE745E"/>
    <w:rsid w:val="00EF1059"/>
    <w:rsid w:val="00EF2239"/>
    <w:rsid w:val="00EF2EAD"/>
    <w:rsid w:val="00EF3B9D"/>
    <w:rsid w:val="00F028A9"/>
    <w:rsid w:val="00F052D6"/>
    <w:rsid w:val="00F1051B"/>
    <w:rsid w:val="00F12FD5"/>
    <w:rsid w:val="00F15939"/>
    <w:rsid w:val="00F1729A"/>
    <w:rsid w:val="00F1780B"/>
    <w:rsid w:val="00F22DAC"/>
    <w:rsid w:val="00F22F7E"/>
    <w:rsid w:val="00F23D21"/>
    <w:rsid w:val="00F256B3"/>
    <w:rsid w:val="00F310F2"/>
    <w:rsid w:val="00F3115C"/>
    <w:rsid w:val="00F41533"/>
    <w:rsid w:val="00F469FF"/>
    <w:rsid w:val="00F47397"/>
    <w:rsid w:val="00F50933"/>
    <w:rsid w:val="00F5356E"/>
    <w:rsid w:val="00F54896"/>
    <w:rsid w:val="00F6105D"/>
    <w:rsid w:val="00F70868"/>
    <w:rsid w:val="00F711B1"/>
    <w:rsid w:val="00F715B0"/>
    <w:rsid w:val="00F81AF7"/>
    <w:rsid w:val="00F82BE2"/>
    <w:rsid w:val="00F871DF"/>
    <w:rsid w:val="00F878EF"/>
    <w:rsid w:val="00F97E61"/>
    <w:rsid w:val="00FA12F3"/>
    <w:rsid w:val="00FA4994"/>
    <w:rsid w:val="00FC0C0C"/>
    <w:rsid w:val="00FC0F2A"/>
    <w:rsid w:val="00FC1749"/>
    <w:rsid w:val="00FC4AEF"/>
    <w:rsid w:val="00FD00A1"/>
    <w:rsid w:val="00FD0226"/>
    <w:rsid w:val="00FE45FB"/>
    <w:rsid w:val="00FF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7E60B4"/>
  <w15:docId w15:val="{1E82C261-1B11-44C4-BAA0-2F7A0448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09A"/>
    <w:rPr>
      <w:sz w:val="24"/>
      <w:szCs w:val="24"/>
    </w:rPr>
  </w:style>
  <w:style w:type="paragraph" w:styleId="10">
    <w:name w:val="heading 1"/>
    <w:basedOn w:val="a"/>
    <w:next w:val="a"/>
    <w:link w:val="11"/>
    <w:uiPriority w:val="99"/>
    <w:qFormat/>
    <w:rsid w:val="00E4678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6780"/>
    <w:pPr>
      <w:keepNext/>
      <w:tabs>
        <w:tab w:val="num" w:pos="926"/>
      </w:tabs>
      <w:spacing w:before="240" w:after="60" w:line="276" w:lineRule="auto"/>
      <w:ind w:left="864" w:hanging="864"/>
      <w:outlineLvl w:val="1"/>
    </w:pPr>
    <w:rPr>
      <w:rFonts w:ascii="Arial" w:hAnsi="Arial" w:cs="Arial"/>
      <w:b/>
      <w:bCs/>
      <w:i/>
      <w:iCs/>
      <w:sz w:val="28"/>
      <w:szCs w:val="28"/>
      <w:lang w:eastAsia="en-US"/>
    </w:rPr>
  </w:style>
  <w:style w:type="paragraph" w:styleId="30">
    <w:name w:val="heading 3"/>
    <w:basedOn w:val="a"/>
    <w:next w:val="a"/>
    <w:link w:val="31"/>
    <w:autoRedefine/>
    <w:uiPriority w:val="99"/>
    <w:qFormat/>
    <w:rsid w:val="00E46780"/>
    <w:pPr>
      <w:keepNext/>
      <w:spacing w:before="120" w:after="120"/>
      <w:jc w:val="both"/>
      <w:outlineLvl w:val="2"/>
    </w:pPr>
    <w:rPr>
      <w:b/>
    </w:rPr>
  </w:style>
  <w:style w:type="paragraph" w:styleId="4">
    <w:name w:val="heading 4"/>
    <w:basedOn w:val="a"/>
    <w:next w:val="a"/>
    <w:link w:val="40"/>
    <w:autoRedefine/>
    <w:uiPriority w:val="99"/>
    <w:qFormat/>
    <w:rsid w:val="00E46780"/>
    <w:pPr>
      <w:keepNext/>
      <w:tabs>
        <w:tab w:val="num" w:pos="864"/>
      </w:tabs>
      <w:spacing w:after="120"/>
      <w:ind w:left="864" w:hanging="864"/>
      <w:jc w:val="both"/>
      <w:outlineLvl w:val="3"/>
    </w:pPr>
    <w:rPr>
      <w:b/>
      <w:i/>
      <w:sz w:val="22"/>
      <w:szCs w:val="20"/>
    </w:rPr>
  </w:style>
  <w:style w:type="paragraph" w:styleId="5">
    <w:name w:val="heading 5"/>
    <w:basedOn w:val="a"/>
    <w:next w:val="a"/>
    <w:link w:val="50"/>
    <w:uiPriority w:val="99"/>
    <w:qFormat/>
    <w:rsid w:val="00E46780"/>
    <w:pPr>
      <w:spacing w:before="240" w:after="60"/>
      <w:outlineLvl w:val="4"/>
    </w:pPr>
    <w:rPr>
      <w:b/>
      <w:bCs/>
      <w:i/>
      <w:iCs/>
      <w:sz w:val="26"/>
      <w:szCs w:val="26"/>
    </w:rPr>
  </w:style>
  <w:style w:type="paragraph" w:styleId="6">
    <w:name w:val="heading 6"/>
    <w:basedOn w:val="a"/>
    <w:next w:val="a"/>
    <w:link w:val="60"/>
    <w:uiPriority w:val="99"/>
    <w:qFormat/>
    <w:rsid w:val="00E46780"/>
    <w:pPr>
      <w:spacing w:before="240" w:after="60"/>
      <w:outlineLvl w:val="5"/>
    </w:pPr>
    <w:rPr>
      <w:b/>
      <w:bCs/>
      <w:sz w:val="22"/>
      <w:szCs w:val="22"/>
    </w:rPr>
  </w:style>
  <w:style w:type="paragraph" w:styleId="7">
    <w:name w:val="heading 7"/>
    <w:basedOn w:val="a"/>
    <w:next w:val="a"/>
    <w:link w:val="70"/>
    <w:uiPriority w:val="99"/>
    <w:qFormat/>
    <w:rsid w:val="00E46780"/>
    <w:pPr>
      <w:keepNext/>
      <w:pBdr>
        <w:top w:val="double" w:sz="4" w:space="1" w:color="auto"/>
        <w:left w:val="double" w:sz="4" w:space="4" w:color="auto"/>
        <w:bottom w:val="double" w:sz="4" w:space="1" w:color="auto"/>
        <w:right w:val="double" w:sz="4" w:space="4" w:color="auto"/>
      </w:pBdr>
      <w:tabs>
        <w:tab w:val="num" w:pos="1296"/>
      </w:tabs>
      <w:spacing w:line="360" w:lineRule="auto"/>
      <w:ind w:left="1296" w:hanging="1296"/>
      <w:jc w:val="center"/>
      <w:outlineLvl w:val="6"/>
    </w:pPr>
    <w:rPr>
      <w:rFonts w:ascii="Bookman Old Style" w:hAnsi="Bookman Old Style"/>
      <w:b/>
      <w:sz w:val="48"/>
      <w:szCs w:val="20"/>
    </w:rPr>
  </w:style>
  <w:style w:type="paragraph" w:styleId="8">
    <w:name w:val="heading 8"/>
    <w:basedOn w:val="a"/>
    <w:next w:val="a"/>
    <w:link w:val="80"/>
    <w:uiPriority w:val="99"/>
    <w:qFormat/>
    <w:rsid w:val="00E46780"/>
    <w:pPr>
      <w:tabs>
        <w:tab w:val="num" w:pos="1440"/>
      </w:tabs>
      <w:spacing w:before="240" w:after="60" w:line="360" w:lineRule="auto"/>
      <w:ind w:left="1440" w:hanging="1440"/>
      <w:jc w:val="both"/>
      <w:outlineLvl w:val="7"/>
    </w:pPr>
    <w:rPr>
      <w:rFonts w:ascii="Arial" w:hAnsi="Arial"/>
      <w:i/>
      <w:sz w:val="20"/>
      <w:szCs w:val="20"/>
    </w:rPr>
  </w:style>
  <w:style w:type="paragraph" w:styleId="9">
    <w:name w:val="heading 9"/>
    <w:basedOn w:val="a"/>
    <w:next w:val="a"/>
    <w:link w:val="90"/>
    <w:uiPriority w:val="99"/>
    <w:qFormat/>
    <w:rsid w:val="00E46780"/>
    <w:pPr>
      <w:tabs>
        <w:tab w:val="num" w:pos="1584"/>
      </w:tabs>
      <w:spacing w:before="240" w:after="60" w:line="36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207F6"/>
    <w:rPr>
      <w:rFonts w:ascii="Cambria" w:hAnsi="Cambria" w:cs="Times New Roman"/>
      <w:b/>
      <w:bCs/>
      <w:kern w:val="32"/>
      <w:sz w:val="32"/>
      <w:szCs w:val="32"/>
    </w:rPr>
  </w:style>
  <w:style w:type="character" w:customStyle="1" w:styleId="20">
    <w:name w:val="Заголовок 2 Знак"/>
    <w:basedOn w:val="a0"/>
    <w:link w:val="2"/>
    <w:uiPriority w:val="99"/>
    <w:locked/>
    <w:rsid w:val="00E207F6"/>
    <w:rPr>
      <w:rFonts w:ascii="Arial" w:hAnsi="Arial" w:cs="Arial"/>
      <w:b/>
      <w:bCs/>
      <w:i/>
      <w:iCs/>
      <w:sz w:val="28"/>
      <w:szCs w:val="28"/>
      <w:lang w:eastAsia="en-US"/>
    </w:rPr>
  </w:style>
  <w:style w:type="character" w:customStyle="1" w:styleId="31">
    <w:name w:val="Заголовок 3 Знак"/>
    <w:basedOn w:val="a0"/>
    <w:link w:val="30"/>
    <w:uiPriority w:val="99"/>
    <w:semiHidden/>
    <w:locked/>
    <w:rsid w:val="00E207F6"/>
    <w:rPr>
      <w:rFonts w:ascii="Cambria" w:hAnsi="Cambria" w:cs="Times New Roman"/>
      <w:b/>
      <w:bCs/>
      <w:sz w:val="26"/>
      <w:szCs w:val="26"/>
    </w:rPr>
  </w:style>
  <w:style w:type="character" w:customStyle="1" w:styleId="40">
    <w:name w:val="Заголовок 4 Знак"/>
    <w:basedOn w:val="a0"/>
    <w:link w:val="4"/>
    <w:uiPriority w:val="99"/>
    <w:semiHidden/>
    <w:locked/>
    <w:rsid w:val="00E207F6"/>
    <w:rPr>
      <w:rFonts w:ascii="Calibri" w:hAnsi="Calibri" w:cs="Times New Roman"/>
      <w:b/>
      <w:bCs/>
      <w:sz w:val="28"/>
      <w:szCs w:val="28"/>
    </w:rPr>
  </w:style>
  <w:style w:type="character" w:customStyle="1" w:styleId="50">
    <w:name w:val="Заголовок 5 Знак"/>
    <w:basedOn w:val="a0"/>
    <w:link w:val="5"/>
    <w:uiPriority w:val="99"/>
    <w:semiHidden/>
    <w:locked/>
    <w:rsid w:val="00E207F6"/>
    <w:rPr>
      <w:rFonts w:ascii="Calibri" w:hAnsi="Calibri" w:cs="Times New Roman"/>
      <w:b/>
      <w:bCs/>
      <w:i/>
      <w:iCs/>
      <w:sz w:val="26"/>
      <w:szCs w:val="26"/>
    </w:rPr>
  </w:style>
  <w:style w:type="character" w:customStyle="1" w:styleId="60">
    <w:name w:val="Заголовок 6 Знак"/>
    <w:basedOn w:val="a0"/>
    <w:link w:val="6"/>
    <w:uiPriority w:val="99"/>
    <w:semiHidden/>
    <w:locked/>
    <w:rsid w:val="00E207F6"/>
    <w:rPr>
      <w:rFonts w:ascii="Calibri" w:hAnsi="Calibri" w:cs="Times New Roman"/>
      <w:b/>
      <w:bCs/>
    </w:rPr>
  </w:style>
  <w:style w:type="character" w:customStyle="1" w:styleId="70">
    <w:name w:val="Заголовок 7 Знак"/>
    <w:basedOn w:val="a0"/>
    <w:link w:val="7"/>
    <w:uiPriority w:val="99"/>
    <w:semiHidden/>
    <w:locked/>
    <w:rsid w:val="00E207F6"/>
    <w:rPr>
      <w:rFonts w:ascii="Calibri" w:hAnsi="Calibri" w:cs="Times New Roman"/>
      <w:sz w:val="24"/>
      <w:szCs w:val="24"/>
    </w:rPr>
  </w:style>
  <w:style w:type="character" w:customStyle="1" w:styleId="80">
    <w:name w:val="Заголовок 8 Знак"/>
    <w:basedOn w:val="a0"/>
    <w:link w:val="8"/>
    <w:uiPriority w:val="99"/>
    <w:semiHidden/>
    <w:locked/>
    <w:rsid w:val="00E207F6"/>
    <w:rPr>
      <w:rFonts w:ascii="Calibri" w:hAnsi="Calibri" w:cs="Times New Roman"/>
      <w:i/>
      <w:iCs/>
      <w:sz w:val="24"/>
      <w:szCs w:val="24"/>
    </w:rPr>
  </w:style>
  <w:style w:type="character" w:customStyle="1" w:styleId="90">
    <w:name w:val="Заголовок 9 Знак"/>
    <w:basedOn w:val="a0"/>
    <w:link w:val="9"/>
    <w:uiPriority w:val="99"/>
    <w:semiHidden/>
    <w:locked/>
    <w:rsid w:val="00E207F6"/>
    <w:rPr>
      <w:rFonts w:ascii="Cambria" w:hAnsi="Cambria" w:cs="Times New Roman"/>
    </w:rPr>
  </w:style>
  <w:style w:type="paragraph" w:styleId="a3">
    <w:name w:val="Balloon Text"/>
    <w:basedOn w:val="a"/>
    <w:link w:val="a4"/>
    <w:uiPriority w:val="99"/>
    <w:semiHidden/>
    <w:rsid w:val="00E46780"/>
    <w:rPr>
      <w:rFonts w:ascii="Tahoma" w:hAnsi="Tahoma" w:cs="Tahoma"/>
      <w:sz w:val="16"/>
      <w:szCs w:val="16"/>
    </w:rPr>
  </w:style>
  <w:style w:type="character" w:customStyle="1" w:styleId="a4">
    <w:name w:val="Текст выноски Знак"/>
    <w:basedOn w:val="a0"/>
    <w:link w:val="a3"/>
    <w:uiPriority w:val="99"/>
    <w:semiHidden/>
    <w:locked/>
    <w:rsid w:val="00E207F6"/>
    <w:rPr>
      <w:rFonts w:ascii="Tahoma" w:hAnsi="Tahoma" w:cs="Tahoma"/>
      <w:sz w:val="16"/>
      <w:szCs w:val="16"/>
    </w:rPr>
  </w:style>
  <w:style w:type="paragraph" w:styleId="a5">
    <w:name w:val="Document Map"/>
    <w:basedOn w:val="a"/>
    <w:link w:val="a6"/>
    <w:uiPriority w:val="99"/>
    <w:semiHidden/>
    <w:rsid w:val="00E46780"/>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E207F6"/>
    <w:rPr>
      <w:rFonts w:ascii="Tahoma" w:hAnsi="Tahoma" w:cs="Tahoma"/>
      <w:sz w:val="16"/>
      <w:szCs w:val="16"/>
    </w:rPr>
  </w:style>
  <w:style w:type="character" w:customStyle="1" w:styleId="s0">
    <w:name w:val="s0"/>
    <w:basedOn w:val="a0"/>
    <w:rsid w:val="00E46780"/>
    <w:rPr>
      <w:rFonts w:ascii="Times New Roman" w:hAnsi="Times New Roman" w:cs="Times New Roman"/>
      <w:color w:val="000000"/>
      <w:sz w:val="20"/>
      <w:szCs w:val="20"/>
      <w:u w:val="none"/>
      <w:effect w:val="none"/>
    </w:rPr>
  </w:style>
  <w:style w:type="paragraph" w:customStyle="1" w:styleId="a7">
    <w:name w:val="Очистить формат"/>
    <w:basedOn w:val="10"/>
    <w:uiPriority w:val="99"/>
    <w:rsid w:val="00E46780"/>
    <w:pPr>
      <w:keepNext w:val="0"/>
      <w:spacing w:before="0" w:after="120"/>
    </w:pPr>
    <w:rPr>
      <w:rFonts w:ascii="Times New Roman" w:hAnsi="Times New Roman" w:cs="Times New Roman"/>
      <w:b w:val="0"/>
      <w:bCs w:val="0"/>
      <w:kern w:val="28"/>
      <w:sz w:val="24"/>
      <w:szCs w:val="24"/>
    </w:rPr>
  </w:style>
  <w:style w:type="character" w:styleId="a8">
    <w:name w:val="annotation reference"/>
    <w:basedOn w:val="a0"/>
    <w:semiHidden/>
    <w:rsid w:val="00E46780"/>
    <w:rPr>
      <w:rFonts w:cs="Times New Roman"/>
      <w:sz w:val="16"/>
      <w:szCs w:val="16"/>
    </w:rPr>
  </w:style>
  <w:style w:type="paragraph" w:styleId="a9">
    <w:name w:val="annotation text"/>
    <w:basedOn w:val="a"/>
    <w:link w:val="aa"/>
    <w:semiHidden/>
    <w:rsid w:val="00E46780"/>
    <w:rPr>
      <w:sz w:val="20"/>
      <w:szCs w:val="20"/>
    </w:rPr>
  </w:style>
  <w:style w:type="character" w:customStyle="1" w:styleId="aa">
    <w:name w:val="Текст примечания Знак"/>
    <w:basedOn w:val="a0"/>
    <w:link w:val="a9"/>
    <w:semiHidden/>
    <w:locked/>
    <w:rsid w:val="00E207F6"/>
    <w:rPr>
      <w:rFonts w:cs="Times New Roman"/>
      <w:sz w:val="20"/>
      <w:szCs w:val="20"/>
    </w:rPr>
  </w:style>
  <w:style w:type="paragraph" w:styleId="ab">
    <w:name w:val="annotation subject"/>
    <w:basedOn w:val="a9"/>
    <w:next w:val="a9"/>
    <w:link w:val="ac"/>
    <w:uiPriority w:val="99"/>
    <w:semiHidden/>
    <w:rsid w:val="00E46780"/>
    <w:rPr>
      <w:b/>
      <w:bCs/>
    </w:rPr>
  </w:style>
  <w:style w:type="character" w:customStyle="1" w:styleId="ac">
    <w:name w:val="Тема примечания Знак"/>
    <w:basedOn w:val="aa"/>
    <w:link w:val="ab"/>
    <w:uiPriority w:val="99"/>
    <w:semiHidden/>
    <w:locked/>
    <w:rsid w:val="00E207F6"/>
    <w:rPr>
      <w:rFonts w:cs="Times New Roman"/>
      <w:b/>
      <w:bCs/>
      <w:sz w:val="20"/>
      <w:szCs w:val="20"/>
    </w:rPr>
  </w:style>
  <w:style w:type="table" w:styleId="ad">
    <w:name w:val="Table Grid"/>
    <w:basedOn w:val="a1"/>
    <w:uiPriority w:val="59"/>
    <w:rsid w:val="00E467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E46780"/>
    <w:pPr>
      <w:tabs>
        <w:tab w:val="num" w:pos="432"/>
      </w:tabs>
      <w:ind w:left="432" w:hanging="432"/>
    </w:pPr>
    <w:rPr>
      <w:rFonts w:ascii="Arial" w:hAnsi="Arial"/>
      <w:szCs w:val="20"/>
    </w:rPr>
  </w:style>
  <w:style w:type="paragraph" w:customStyle="1" w:styleId="Text0">
    <w:name w:val="Стиль Text + По ширине"/>
    <w:basedOn w:val="Text"/>
    <w:uiPriority w:val="99"/>
    <w:rsid w:val="00E46780"/>
    <w:pPr>
      <w:jc w:val="both"/>
    </w:pPr>
  </w:style>
  <w:style w:type="paragraph" w:styleId="ae">
    <w:name w:val="footnote text"/>
    <w:basedOn w:val="a"/>
    <w:link w:val="af"/>
    <w:rsid w:val="00E46780"/>
    <w:pPr>
      <w:jc w:val="both"/>
    </w:pPr>
    <w:rPr>
      <w:sz w:val="20"/>
      <w:szCs w:val="20"/>
      <w:lang w:eastAsia="zh-CN"/>
    </w:rPr>
  </w:style>
  <w:style w:type="character" w:customStyle="1" w:styleId="af">
    <w:name w:val="Текст сноски Знак"/>
    <w:basedOn w:val="a0"/>
    <w:link w:val="ae"/>
    <w:locked/>
    <w:rsid w:val="00E207F6"/>
    <w:rPr>
      <w:rFonts w:cs="Times New Roman"/>
      <w:sz w:val="20"/>
      <w:szCs w:val="20"/>
    </w:rPr>
  </w:style>
  <w:style w:type="character" w:styleId="af0">
    <w:name w:val="footnote reference"/>
    <w:basedOn w:val="a0"/>
    <w:uiPriority w:val="99"/>
    <w:semiHidden/>
    <w:rsid w:val="00E46780"/>
    <w:rPr>
      <w:rFonts w:cs="Times New Roman"/>
      <w:vertAlign w:val="superscript"/>
    </w:rPr>
  </w:style>
  <w:style w:type="paragraph" w:styleId="af1">
    <w:name w:val="footer"/>
    <w:basedOn w:val="a"/>
    <w:link w:val="af2"/>
    <w:uiPriority w:val="99"/>
    <w:rsid w:val="00E46780"/>
    <w:pPr>
      <w:tabs>
        <w:tab w:val="center" w:pos="4677"/>
        <w:tab w:val="right" w:pos="9355"/>
      </w:tabs>
    </w:pPr>
  </w:style>
  <w:style w:type="character" w:customStyle="1" w:styleId="af2">
    <w:name w:val="Нижний колонтитул Знак"/>
    <w:basedOn w:val="a0"/>
    <w:link w:val="af1"/>
    <w:uiPriority w:val="99"/>
    <w:semiHidden/>
    <w:locked/>
    <w:rsid w:val="00E207F6"/>
    <w:rPr>
      <w:rFonts w:cs="Times New Roman"/>
      <w:sz w:val="24"/>
      <w:szCs w:val="24"/>
    </w:rPr>
  </w:style>
  <w:style w:type="character" w:styleId="af3">
    <w:name w:val="page number"/>
    <w:basedOn w:val="a0"/>
    <w:uiPriority w:val="99"/>
    <w:rsid w:val="00E46780"/>
    <w:rPr>
      <w:rFonts w:cs="Times New Roman"/>
    </w:rPr>
  </w:style>
  <w:style w:type="paragraph" w:styleId="21">
    <w:name w:val="Body Text 2"/>
    <w:basedOn w:val="a"/>
    <w:link w:val="22"/>
    <w:uiPriority w:val="99"/>
    <w:rsid w:val="00E46780"/>
    <w:pPr>
      <w:spacing w:line="360" w:lineRule="auto"/>
      <w:jc w:val="both"/>
    </w:pPr>
    <w:rPr>
      <w:sz w:val="22"/>
      <w:szCs w:val="20"/>
    </w:rPr>
  </w:style>
  <w:style w:type="character" w:customStyle="1" w:styleId="22">
    <w:name w:val="Основной текст 2 Знак"/>
    <w:basedOn w:val="a0"/>
    <w:link w:val="21"/>
    <w:uiPriority w:val="99"/>
    <w:semiHidden/>
    <w:locked/>
    <w:rsid w:val="00E207F6"/>
    <w:rPr>
      <w:rFonts w:cs="Times New Roman"/>
      <w:sz w:val="24"/>
      <w:szCs w:val="24"/>
    </w:rPr>
  </w:style>
  <w:style w:type="paragraph" w:styleId="af4">
    <w:name w:val="Body Text Indent"/>
    <w:basedOn w:val="a"/>
    <w:link w:val="af5"/>
    <w:uiPriority w:val="99"/>
    <w:rsid w:val="00E46780"/>
    <w:pPr>
      <w:ind w:firstLine="720"/>
      <w:jc w:val="both"/>
    </w:pPr>
    <w:rPr>
      <w:szCs w:val="20"/>
    </w:rPr>
  </w:style>
  <w:style w:type="character" w:customStyle="1" w:styleId="af5">
    <w:name w:val="Основной текст с отступом Знак"/>
    <w:basedOn w:val="a0"/>
    <w:link w:val="af4"/>
    <w:uiPriority w:val="99"/>
    <w:semiHidden/>
    <w:locked/>
    <w:rsid w:val="00E207F6"/>
    <w:rPr>
      <w:rFonts w:cs="Times New Roman"/>
      <w:sz w:val="24"/>
      <w:szCs w:val="24"/>
    </w:rPr>
  </w:style>
  <w:style w:type="paragraph" w:styleId="af6">
    <w:name w:val="header"/>
    <w:basedOn w:val="a"/>
    <w:link w:val="af7"/>
    <w:rsid w:val="00E46780"/>
    <w:pPr>
      <w:tabs>
        <w:tab w:val="center" w:pos="4153"/>
        <w:tab w:val="right" w:pos="8306"/>
      </w:tabs>
    </w:pPr>
    <w:rPr>
      <w:szCs w:val="20"/>
    </w:rPr>
  </w:style>
  <w:style w:type="character" w:customStyle="1" w:styleId="af7">
    <w:name w:val="Верхний колонтитул Знак"/>
    <w:basedOn w:val="a0"/>
    <w:link w:val="af6"/>
    <w:uiPriority w:val="99"/>
    <w:semiHidden/>
    <w:locked/>
    <w:rsid w:val="00E207F6"/>
    <w:rPr>
      <w:rFonts w:cs="Times New Roman"/>
      <w:sz w:val="24"/>
      <w:szCs w:val="24"/>
    </w:rPr>
  </w:style>
  <w:style w:type="paragraph" w:styleId="af8">
    <w:name w:val="Body Text"/>
    <w:basedOn w:val="a"/>
    <w:link w:val="af9"/>
    <w:uiPriority w:val="99"/>
    <w:rsid w:val="00E46780"/>
    <w:pPr>
      <w:spacing w:line="360" w:lineRule="auto"/>
      <w:jc w:val="both"/>
    </w:pPr>
    <w:rPr>
      <w:sz w:val="22"/>
      <w:szCs w:val="20"/>
    </w:rPr>
  </w:style>
  <w:style w:type="character" w:customStyle="1" w:styleId="af9">
    <w:name w:val="Основной текст Знак"/>
    <w:basedOn w:val="a0"/>
    <w:link w:val="af8"/>
    <w:uiPriority w:val="99"/>
    <w:semiHidden/>
    <w:locked/>
    <w:rsid w:val="00E207F6"/>
    <w:rPr>
      <w:rFonts w:cs="Times New Roman"/>
      <w:sz w:val="24"/>
      <w:szCs w:val="24"/>
    </w:rPr>
  </w:style>
  <w:style w:type="paragraph" w:styleId="23">
    <w:name w:val="Body Text Indent 2"/>
    <w:basedOn w:val="a"/>
    <w:link w:val="24"/>
    <w:uiPriority w:val="99"/>
    <w:rsid w:val="00E46780"/>
    <w:pPr>
      <w:ind w:firstLine="720"/>
      <w:jc w:val="both"/>
    </w:pPr>
    <w:rPr>
      <w:szCs w:val="20"/>
      <w:lang w:eastAsia="zh-CN"/>
    </w:rPr>
  </w:style>
  <w:style w:type="character" w:customStyle="1" w:styleId="24">
    <w:name w:val="Основной текст с отступом 2 Знак"/>
    <w:basedOn w:val="a0"/>
    <w:link w:val="23"/>
    <w:uiPriority w:val="99"/>
    <w:semiHidden/>
    <w:locked/>
    <w:rsid w:val="00E207F6"/>
    <w:rPr>
      <w:rFonts w:cs="Times New Roman"/>
      <w:sz w:val="24"/>
      <w:szCs w:val="24"/>
    </w:rPr>
  </w:style>
  <w:style w:type="paragraph" w:styleId="32">
    <w:name w:val="Body Text Indent 3"/>
    <w:basedOn w:val="a"/>
    <w:link w:val="33"/>
    <w:uiPriority w:val="99"/>
    <w:rsid w:val="00E46780"/>
    <w:pPr>
      <w:ind w:firstLine="720"/>
      <w:jc w:val="both"/>
    </w:pPr>
    <w:rPr>
      <w:color w:val="FF0000"/>
      <w:szCs w:val="20"/>
      <w:lang w:eastAsia="zh-CN"/>
    </w:rPr>
  </w:style>
  <w:style w:type="character" w:customStyle="1" w:styleId="33">
    <w:name w:val="Основной текст с отступом 3 Знак"/>
    <w:basedOn w:val="a0"/>
    <w:link w:val="32"/>
    <w:uiPriority w:val="99"/>
    <w:semiHidden/>
    <w:locked/>
    <w:rsid w:val="00E207F6"/>
    <w:rPr>
      <w:rFonts w:cs="Times New Roman"/>
      <w:sz w:val="16"/>
      <w:szCs w:val="16"/>
    </w:rPr>
  </w:style>
  <w:style w:type="paragraph" w:styleId="12">
    <w:name w:val="toc 1"/>
    <w:basedOn w:val="a"/>
    <w:next w:val="a"/>
    <w:autoRedefine/>
    <w:uiPriority w:val="99"/>
    <w:semiHidden/>
    <w:rsid w:val="00E46780"/>
    <w:pPr>
      <w:spacing w:before="120" w:after="120"/>
    </w:pPr>
    <w:rPr>
      <w:b/>
      <w:caps/>
      <w:noProof/>
      <w:sz w:val="20"/>
      <w:szCs w:val="20"/>
    </w:rPr>
  </w:style>
  <w:style w:type="paragraph" w:styleId="25">
    <w:name w:val="toc 2"/>
    <w:basedOn w:val="a"/>
    <w:next w:val="a"/>
    <w:autoRedefine/>
    <w:uiPriority w:val="99"/>
    <w:semiHidden/>
    <w:rsid w:val="00E46780"/>
    <w:pPr>
      <w:tabs>
        <w:tab w:val="right" w:leader="dot" w:pos="9062"/>
      </w:tabs>
      <w:ind w:left="240"/>
    </w:pPr>
    <w:rPr>
      <w:smallCaps/>
      <w:sz w:val="20"/>
      <w:szCs w:val="20"/>
    </w:rPr>
  </w:style>
  <w:style w:type="paragraph" w:styleId="34">
    <w:name w:val="toc 3"/>
    <w:basedOn w:val="a"/>
    <w:next w:val="a"/>
    <w:autoRedefine/>
    <w:uiPriority w:val="99"/>
    <w:semiHidden/>
    <w:rsid w:val="00E46780"/>
    <w:pPr>
      <w:tabs>
        <w:tab w:val="right" w:leader="dot" w:pos="9062"/>
      </w:tabs>
      <w:ind w:left="480"/>
    </w:pPr>
    <w:rPr>
      <w:sz w:val="20"/>
      <w:szCs w:val="20"/>
    </w:rPr>
  </w:style>
  <w:style w:type="paragraph" w:styleId="41">
    <w:name w:val="toc 4"/>
    <w:basedOn w:val="a"/>
    <w:next w:val="a"/>
    <w:autoRedefine/>
    <w:uiPriority w:val="99"/>
    <w:semiHidden/>
    <w:rsid w:val="00E46780"/>
    <w:pPr>
      <w:ind w:left="720"/>
    </w:pPr>
    <w:rPr>
      <w:i/>
      <w:sz w:val="20"/>
      <w:szCs w:val="20"/>
    </w:rPr>
  </w:style>
  <w:style w:type="paragraph" w:styleId="51">
    <w:name w:val="toc 5"/>
    <w:basedOn w:val="a"/>
    <w:next w:val="a"/>
    <w:autoRedefine/>
    <w:uiPriority w:val="99"/>
    <w:semiHidden/>
    <w:rsid w:val="00E46780"/>
    <w:pPr>
      <w:ind w:left="960"/>
    </w:pPr>
    <w:rPr>
      <w:szCs w:val="20"/>
    </w:rPr>
  </w:style>
  <w:style w:type="paragraph" w:styleId="61">
    <w:name w:val="toc 6"/>
    <w:basedOn w:val="a"/>
    <w:next w:val="a"/>
    <w:autoRedefine/>
    <w:uiPriority w:val="99"/>
    <w:semiHidden/>
    <w:rsid w:val="00E46780"/>
    <w:pPr>
      <w:ind w:left="1200"/>
    </w:pPr>
    <w:rPr>
      <w:szCs w:val="20"/>
    </w:rPr>
  </w:style>
  <w:style w:type="paragraph" w:styleId="71">
    <w:name w:val="toc 7"/>
    <w:basedOn w:val="a"/>
    <w:next w:val="a"/>
    <w:autoRedefine/>
    <w:uiPriority w:val="99"/>
    <w:semiHidden/>
    <w:rsid w:val="00E46780"/>
    <w:pPr>
      <w:ind w:left="1440"/>
    </w:pPr>
    <w:rPr>
      <w:szCs w:val="20"/>
    </w:rPr>
  </w:style>
  <w:style w:type="paragraph" w:styleId="81">
    <w:name w:val="toc 8"/>
    <w:basedOn w:val="a"/>
    <w:next w:val="a"/>
    <w:autoRedefine/>
    <w:uiPriority w:val="99"/>
    <w:semiHidden/>
    <w:rsid w:val="00E46780"/>
    <w:pPr>
      <w:ind w:left="1680"/>
    </w:pPr>
    <w:rPr>
      <w:szCs w:val="20"/>
    </w:rPr>
  </w:style>
  <w:style w:type="paragraph" w:styleId="91">
    <w:name w:val="toc 9"/>
    <w:basedOn w:val="a"/>
    <w:next w:val="a"/>
    <w:autoRedefine/>
    <w:uiPriority w:val="99"/>
    <w:semiHidden/>
    <w:rsid w:val="00E46780"/>
    <w:pPr>
      <w:ind w:left="1920"/>
    </w:pPr>
    <w:rPr>
      <w:szCs w:val="20"/>
    </w:rPr>
  </w:style>
  <w:style w:type="character" w:customStyle="1" w:styleId="s1">
    <w:name w:val="s1"/>
    <w:basedOn w:val="a0"/>
    <w:rsid w:val="00E46780"/>
    <w:rPr>
      <w:rFonts w:ascii="Times New Roman" w:hAnsi="Times New Roman" w:cs="Times New Roman"/>
      <w:b/>
      <w:bCs/>
      <w:color w:val="000080"/>
      <w:sz w:val="24"/>
      <w:szCs w:val="24"/>
      <w:u w:val="none"/>
      <w:effect w:val="none"/>
    </w:rPr>
  </w:style>
  <w:style w:type="paragraph" w:customStyle="1" w:styleId="TextBullet1">
    <w:name w:val="Text Bullet 1"/>
    <w:basedOn w:val="a"/>
    <w:uiPriority w:val="99"/>
    <w:rsid w:val="00E46780"/>
    <w:rPr>
      <w:szCs w:val="20"/>
    </w:rPr>
  </w:style>
  <w:style w:type="paragraph" w:customStyle="1" w:styleId="TextBullet2">
    <w:name w:val="Text Bullet 2"/>
    <w:basedOn w:val="a"/>
    <w:uiPriority w:val="99"/>
    <w:rsid w:val="00E46780"/>
    <w:rPr>
      <w:szCs w:val="20"/>
    </w:rPr>
  </w:style>
  <w:style w:type="paragraph" w:customStyle="1" w:styleId="3TimesNewRoman">
    <w:name w:val="Стиль Заголовок 3 + Times New Roman"/>
    <w:basedOn w:val="30"/>
    <w:autoRedefine/>
    <w:uiPriority w:val="99"/>
    <w:rsid w:val="00E46780"/>
    <w:pPr>
      <w:numPr>
        <w:ilvl w:val="2"/>
      </w:numPr>
      <w:tabs>
        <w:tab w:val="left" w:pos="1134"/>
        <w:tab w:val="left" w:pos="1620"/>
        <w:tab w:val="left" w:pos="1800"/>
      </w:tabs>
    </w:pPr>
    <w:rPr>
      <w:bCs/>
    </w:rPr>
  </w:style>
  <w:style w:type="paragraph" w:customStyle="1" w:styleId="2TimesNewRoman">
    <w:name w:val="Стиль Заголовок 2 + Times New Roman"/>
    <w:basedOn w:val="2"/>
    <w:uiPriority w:val="99"/>
    <w:rsid w:val="00E46780"/>
    <w:pPr>
      <w:tabs>
        <w:tab w:val="clear" w:pos="926"/>
      </w:tabs>
      <w:spacing w:before="120" w:after="120" w:line="240" w:lineRule="auto"/>
      <w:ind w:left="1569" w:hanging="576"/>
      <w:jc w:val="both"/>
    </w:pPr>
    <w:rPr>
      <w:rFonts w:ascii="Times New Roman" w:hAnsi="Times New Roman" w:cs="Times New Roman"/>
      <w:i w:val="0"/>
      <w:iCs w:val="0"/>
      <w:sz w:val="24"/>
      <w:szCs w:val="20"/>
      <w:lang w:eastAsia="ru-RU"/>
    </w:rPr>
  </w:style>
  <w:style w:type="paragraph" w:styleId="3">
    <w:name w:val="List Bullet 3"/>
    <w:basedOn w:val="a"/>
    <w:autoRedefine/>
    <w:uiPriority w:val="99"/>
    <w:rsid w:val="00E46780"/>
    <w:pPr>
      <w:numPr>
        <w:numId w:val="1"/>
      </w:numPr>
      <w:tabs>
        <w:tab w:val="clear" w:pos="360"/>
        <w:tab w:val="num" w:pos="926"/>
        <w:tab w:val="num" w:pos="1800"/>
      </w:tabs>
      <w:spacing w:line="360" w:lineRule="auto"/>
      <w:ind w:left="926"/>
      <w:jc w:val="both"/>
    </w:pPr>
    <w:rPr>
      <w:lang w:eastAsia="zh-CN"/>
    </w:rPr>
  </w:style>
  <w:style w:type="paragraph" w:customStyle="1" w:styleId="200">
    <w:name w:val="Стиль Заголовок 2 + Перед:  0 пт"/>
    <w:basedOn w:val="2"/>
    <w:uiPriority w:val="99"/>
    <w:rsid w:val="00E46780"/>
    <w:pPr>
      <w:tabs>
        <w:tab w:val="clear" w:pos="926"/>
      </w:tabs>
      <w:spacing w:before="0" w:after="120" w:line="240" w:lineRule="auto"/>
      <w:ind w:left="1569" w:hanging="576"/>
      <w:jc w:val="both"/>
    </w:pPr>
    <w:rPr>
      <w:rFonts w:ascii="Times New Roman" w:hAnsi="Times New Roman" w:cs="Times New Roman"/>
      <w:i w:val="0"/>
      <w:iCs w:val="0"/>
      <w:sz w:val="24"/>
      <w:szCs w:val="20"/>
      <w:lang w:eastAsia="ru-RU"/>
    </w:rPr>
  </w:style>
  <w:style w:type="paragraph" w:styleId="afa">
    <w:name w:val="List Bullet"/>
    <w:basedOn w:val="a"/>
    <w:autoRedefine/>
    <w:uiPriority w:val="99"/>
    <w:rsid w:val="00E46780"/>
    <w:pPr>
      <w:tabs>
        <w:tab w:val="num" w:pos="0"/>
        <w:tab w:val="num" w:pos="926"/>
      </w:tabs>
      <w:spacing w:line="360" w:lineRule="auto"/>
      <w:ind w:left="360" w:hanging="360"/>
      <w:jc w:val="both"/>
    </w:pPr>
    <w:rPr>
      <w:lang w:eastAsia="zh-CN"/>
    </w:rPr>
  </w:style>
  <w:style w:type="paragraph" w:styleId="afb">
    <w:name w:val="Plain Text"/>
    <w:basedOn w:val="a"/>
    <w:link w:val="afc"/>
    <w:uiPriority w:val="99"/>
    <w:rsid w:val="00E46780"/>
    <w:pPr>
      <w:tabs>
        <w:tab w:val="num" w:pos="1701"/>
      </w:tabs>
      <w:ind w:left="1701" w:hanging="283"/>
    </w:pPr>
    <w:rPr>
      <w:rFonts w:ascii="Arial" w:hAnsi="Arial"/>
      <w:szCs w:val="20"/>
    </w:rPr>
  </w:style>
  <w:style w:type="character" w:customStyle="1" w:styleId="afc">
    <w:name w:val="Текст Знак"/>
    <w:basedOn w:val="a0"/>
    <w:link w:val="afb"/>
    <w:uiPriority w:val="99"/>
    <w:semiHidden/>
    <w:locked/>
    <w:rsid w:val="00E207F6"/>
    <w:rPr>
      <w:rFonts w:ascii="Courier New" w:hAnsi="Courier New" w:cs="Courier New"/>
      <w:sz w:val="20"/>
      <w:szCs w:val="20"/>
    </w:rPr>
  </w:style>
  <w:style w:type="character" w:styleId="afd">
    <w:name w:val="Hyperlink"/>
    <w:basedOn w:val="a0"/>
    <w:rsid w:val="00E46780"/>
    <w:rPr>
      <w:rFonts w:ascii="Times New Roman" w:hAnsi="Times New Roman" w:cs="Times New Roman"/>
      <w:color w:val="333399"/>
      <w:u w:val="single"/>
    </w:rPr>
  </w:style>
  <w:style w:type="numbering" w:styleId="111111">
    <w:name w:val="Outline List 2"/>
    <w:basedOn w:val="a2"/>
    <w:uiPriority w:val="99"/>
    <w:semiHidden/>
    <w:unhideWhenUsed/>
    <w:locked/>
    <w:rsid w:val="00D27804"/>
    <w:pPr>
      <w:numPr>
        <w:numId w:val="3"/>
      </w:numPr>
    </w:pPr>
  </w:style>
  <w:style w:type="numbering" w:customStyle="1" w:styleId="1">
    <w:name w:val="Текущий список1"/>
    <w:rsid w:val="00D27804"/>
    <w:pPr>
      <w:numPr>
        <w:numId w:val="2"/>
      </w:numPr>
    </w:pPr>
  </w:style>
  <w:style w:type="paragraph" w:styleId="afe">
    <w:name w:val="List Paragraph"/>
    <w:basedOn w:val="a"/>
    <w:uiPriority w:val="34"/>
    <w:qFormat/>
    <w:rsid w:val="00941061"/>
    <w:pPr>
      <w:ind w:left="720"/>
      <w:contextualSpacing/>
    </w:pPr>
  </w:style>
  <w:style w:type="character" w:customStyle="1" w:styleId="s3">
    <w:name w:val="s3"/>
    <w:rsid w:val="004F000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4F0007"/>
    <w:rPr>
      <w:bdr w:val="none" w:sz="0" w:space="0" w:color="auto" w:frame="1"/>
    </w:rPr>
  </w:style>
  <w:style w:type="character" w:customStyle="1" w:styleId="Bodytext2Bold">
    <w:name w:val="Body text (2) + Bold"/>
    <w:rsid w:val="004F0007"/>
    <w:rPr>
      <w:rFonts w:ascii="Cambria" w:eastAsia="Cambria" w:hAnsi="Cambria" w:cs="Cambria"/>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
    <w:rsid w:val="004F0007"/>
    <w:rPr>
      <w:rFonts w:ascii="Cambria" w:eastAsia="Cambria" w:hAnsi="Cambria" w:cs="Cambria"/>
      <w:b w:val="0"/>
      <w:bCs w:val="0"/>
      <w:i w:val="0"/>
      <w:iCs w:val="0"/>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4673">
      <w:bodyDiv w:val="1"/>
      <w:marLeft w:val="0"/>
      <w:marRight w:val="0"/>
      <w:marTop w:val="0"/>
      <w:marBottom w:val="0"/>
      <w:divBdr>
        <w:top w:val="none" w:sz="0" w:space="0" w:color="auto"/>
        <w:left w:val="none" w:sz="0" w:space="0" w:color="auto"/>
        <w:bottom w:val="none" w:sz="0" w:space="0" w:color="auto"/>
        <w:right w:val="none" w:sz="0" w:space="0" w:color="auto"/>
      </w:divBdr>
    </w:div>
    <w:div w:id="305008964">
      <w:bodyDiv w:val="1"/>
      <w:marLeft w:val="0"/>
      <w:marRight w:val="0"/>
      <w:marTop w:val="0"/>
      <w:marBottom w:val="0"/>
      <w:divBdr>
        <w:top w:val="none" w:sz="0" w:space="0" w:color="auto"/>
        <w:left w:val="none" w:sz="0" w:space="0" w:color="auto"/>
        <w:bottom w:val="none" w:sz="0" w:space="0" w:color="auto"/>
        <w:right w:val="none" w:sz="0" w:space="0" w:color="auto"/>
      </w:divBdr>
    </w:div>
    <w:div w:id="426655256">
      <w:bodyDiv w:val="1"/>
      <w:marLeft w:val="0"/>
      <w:marRight w:val="0"/>
      <w:marTop w:val="0"/>
      <w:marBottom w:val="0"/>
      <w:divBdr>
        <w:top w:val="none" w:sz="0" w:space="0" w:color="auto"/>
        <w:left w:val="none" w:sz="0" w:space="0" w:color="auto"/>
        <w:bottom w:val="none" w:sz="0" w:space="0" w:color="auto"/>
        <w:right w:val="none" w:sz="0" w:space="0" w:color="auto"/>
      </w:divBdr>
    </w:div>
    <w:div w:id="829558366">
      <w:bodyDiv w:val="1"/>
      <w:marLeft w:val="0"/>
      <w:marRight w:val="0"/>
      <w:marTop w:val="0"/>
      <w:marBottom w:val="0"/>
      <w:divBdr>
        <w:top w:val="none" w:sz="0" w:space="0" w:color="auto"/>
        <w:left w:val="none" w:sz="0" w:space="0" w:color="auto"/>
        <w:bottom w:val="none" w:sz="0" w:space="0" w:color="auto"/>
        <w:right w:val="none" w:sz="0" w:space="0" w:color="auto"/>
      </w:divBdr>
    </w:div>
    <w:div w:id="1922250824">
      <w:bodyDiv w:val="1"/>
      <w:marLeft w:val="0"/>
      <w:marRight w:val="0"/>
      <w:marTop w:val="0"/>
      <w:marBottom w:val="0"/>
      <w:divBdr>
        <w:top w:val="none" w:sz="0" w:space="0" w:color="auto"/>
        <w:left w:val="none" w:sz="0" w:space="0" w:color="auto"/>
        <w:bottom w:val="none" w:sz="0" w:space="0" w:color="auto"/>
        <w:right w:val="none" w:sz="0" w:space="0" w:color="auto"/>
      </w:divBdr>
    </w:div>
    <w:div w:id="20442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A00B-B400-4CAB-B325-378C6574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АО "ЦЕНТРАЛЬНЫЙ ДЕПОЗИТАРИЙ ЦЕННЫХ БУМАГ"</vt:lpstr>
    </vt:vector>
  </TitlesOfParts>
  <Company>csdepo</Company>
  <LinksUpToDate>false</LinksUpToDate>
  <CharactersWithSpaces>24426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"ЦЕНТРАЛЬНЫЙ ДЕПОЗИТАРИЙ ЦЕННЫХ БУМАГ"</dc:title>
  <dc:creator>Marzhanzh</dc:creator>
  <cp:lastModifiedBy>Виниченко М.В.</cp:lastModifiedBy>
  <cp:revision>14</cp:revision>
  <cp:lastPrinted>2018-08-24T10:18:00Z</cp:lastPrinted>
  <dcterms:created xsi:type="dcterms:W3CDTF">2020-10-20T09:19:00Z</dcterms:created>
  <dcterms:modified xsi:type="dcterms:W3CDTF">2021-11-08T12:45:00Z</dcterms:modified>
</cp:coreProperties>
</file>